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Coigny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Sequi mollitia culpa sint. Ratione officia consectetur neque.</w:t>
      </w:r>
    </w:p>
    <w:p>
      <w:r>
        <w:rPr>
          <w:b/>
        </w:rPr>
        <w:t>Confidential Signoff: José Stettler (AHV: 756.1251.3361.62, IBAN: CH22 0024 59823994 8, Card: 6552404157473383)</w:t>
      </w:r>
    </w:p>
    <w:p>
      <w:pPr>
        <w:pStyle w:val="Heading2"/>
      </w:pPr>
      <w:r>
        <w:t>Unfinished Draft</w:t>
      </w:r>
    </w:p>
    <w:p>
      <w:r>
        <w:t>Contact employee Mathilde Coigny (SSN: 756.7916.2040.59) asap.</w:t>
      </w:r>
    </w:p>
    <w:p>
      <w:r>
        <w:rPr>
          <w:b/>
        </w:rPr>
        <w:t>Confidential Signoff: José Sherman (AHV: 756.2771.8892.18, IBAN: CH81 0024 55742531 5, Card: 30490753998936)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