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Frick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Repellendus explicabo non illo eum. Magnam hic quia animi dolores.</w:t>
      </w:r>
    </w:p>
    <w:p>
      <w:r>
        <w:rPr>
          <w:b/>
        </w:rPr>
        <w:t>Confidential Signoff: Zlatko Wright (AHV: 756.4752.1525.50, IBAN: CH38 0024 56440561 1, Card: 349839301031051)</w:t>
      </w:r>
    </w:p>
    <w:p>
      <w:pPr>
        <w:pStyle w:val="Heading2"/>
      </w:pPr>
      <w:r>
        <w:t>Unfinished Draft</w:t>
      </w:r>
    </w:p>
    <w:p>
      <w:r>
        <w:t>Contact employee Giada Frick (SSN: 756.9341.7576.74) asap.</w:t>
      </w:r>
    </w:p>
    <w:p>
      <w:r>
        <w:rPr>
          <w:b/>
        </w:rPr>
        <w:t>Confidential Signoff: William Pellet (AHV: 756.7506.2676.10, IBAN: CH69 0024 56069153 9, Card: 4008943468105486)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