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Fuchs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Suscipit molestiae voluptates. Delectus dolorum totam dignissimos. Maxime quas neque voluptatum at vitae.</w:t>
      </w:r>
    </w:p>
    <w:p>
      <w:r>
        <w:rPr>
          <w:b/>
        </w:rPr>
        <w:t>Confidential Signoff: Monique Hartmann (AHV: 756.1333.7397.70, IBAN: CH74 0024 59516493 9, Card: 4256527047743492)</w:t>
      </w:r>
    </w:p>
    <w:p>
      <w:pPr>
        <w:pStyle w:val="Heading2"/>
      </w:pPr>
      <w:r>
        <w:t>Unfinished Draft</w:t>
      </w:r>
    </w:p>
    <w:p>
      <w:r>
        <w:t>Contact employee Vanessa Fuchs (SSN: 756.2052.7797.62) asap.</w:t>
      </w:r>
    </w:p>
    <w:p>
      <w:r>
        <w:rPr>
          <w:b/>
        </w:rPr>
        <w:t>Confidential Signoff: Ethan Courvoisier (AHV: 756.5489.2529.93, IBAN: CH93 0024 56064462 3, Card: 30173962712864)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