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Gay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Room majority market meeting. Material parent health world up. Pressure fill Mr health page opportunity.</w:t>
      </w:r>
    </w:p>
    <w:p>
      <w:r>
        <w:rPr>
          <w:b/>
        </w:rPr>
        <w:t>Confidential Signoff: Bryan Barillon (AHV: 756.4929.3847.80, IBAN: CH94 0024 52362099 3, Card: 4305486874034)</w:t>
      </w:r>
    </w:p>
    <w:p>
      <w:pPr>
        <w:pStyle w:val="Heading2"/>
      </w:pPr>
      <w:r>
        <w:t>Unfinished Draft</w:t>
      </w:r>
    </w:p>
    <w:p>
      <w:r>
        <w:t>Contact employee Gérard Gay (SSN: 756.1727.8144.10) asap.</w:t>
      </w:r>
    </w:p>
    <w:p>
      <w:r>
        <w:rPr>
          <w:b/>
        </w:rPr>
        <w:t>Confidential Signoff: Emilie Blanc (AHV: 756.3317.6731.49, IBAN: CH29 0024 56592886 2, Card: 2626199062344569)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