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Godet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Magni in corporis iste ex corrupti. Velit tempora perferendis illo tempora quibusdam corporis. Beatae ab vero temporibus sapiente totam.</w:t>
      </w:r>
    </w:p>
    <w:p>
      <w:r>
        <w:rPr>
          <w:b/>
        </w:rPr>
        <w:t>Confidential Signoff: Yves Flores (AHV: 756.8417.5455.39, IBAN: CH60 0024 56473593 6, Card: 4204565044818324)</w:t>
      </w:r>
    </w:p>
    <w:p>
      <w:pPr>
        <w:pStyle w:val="Heading2"/>
      </w:pPr>
      <w:r>
        <w:t>Unfinished Draft</w:t>
      </w:r>
    </w:p>
    <w:p>
      <w:r>
        <w:t>Contact employee Leander Godet (SSN: 756.2560.3221.62) asap.</w:t>
      </w:r>
    </w:p>
    <w:p>
      <w:r>
        <w:rPr>
          <w:b/>
        </w:rPr>
        <w:t>Confidential Signoff: Sara Besençon (AHV: 756.5584.2524.15, IBAN: CH72 0024 52004872 3, Card: 6011064628792327)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