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Howard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Reprehenderit exercitationem praesentium numquam. Tempore rerum dolore distinctio tenetur reprehenderit quia.</w:t>
      </w:r>
    </w:p>
    <w:p>
      <w:pPr>
        <w:pStyle w:val="Heading2"/>
      </w:pPr>
      <w:r>
        <w:t>Unfinished Draft</w:t>
      </w:r>
    </w:p>
    <w:p>
      <w:r>
        <w:t>Contact employee Angela Howard (SSN: 756.1474.3846.34) asap.</w:t>
      </w:r>
    </w:p>
    <w:p>
      <w:r>
        <w:rPr>
          <w:b/>
        </w:rPr>
        <w:t>Confidential Signoff: Alfred Vienne (AHV: 756.9691.1138.88, IBAN: CH92 0024 53396676 2, Card: 4020417929118)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