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Maldonado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Maxime excepturi unde libero aliquid libero pariatur. Nesciunt sunt occaecati iste.</w:t>
      </w:r>
    </w:p>
    <w:p>
      <w:r>
        <w:rPr>
          <w:b/>
        </w:rPr>
        <w:t>Confidential Signoff: Camilla Menthonnex (AHV: 756.4300.3137.53, IBAN: CH71 0024 51011467 6, Card: 180036649878200)</w:t>
      </w:r>
    </w:p>
    <w:p>
      <w:pPr>
        <w:pStyle w:val="Heading2"/>
      </w:pPr>
      <w:r>
        <w:t>Unfinished Draft</w:t>
      </w:r>
    </w:p>
    <w:p>
      <w:r>
        <w:t>Contact employee Mile Maldonado (SSN: 756.6188.8994.79)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