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Moore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Aperiam totam impedit autem labore voluptatibus dolor. Sed praesentium culpa soluta quod veniam.</w:t>
      </w:r>
    </w:p>
    <w:p>
      <w:r>
        <w:rPr>
          <w:b/>
        </w:rPr>
        <w:t>Confidential Signoff: Cristiano Bavaud (AHV: 756.6707.6110.53, IBAN: CH20 0024 52947320 3, Card: 340344144885010)</w:t>
      </w:r>
    </w:p>
    <w:p>
      <w:pPr>
        <w:pStyle w:val="Heading2"/>
      </w:pPr>
      <w:r>
        <w:t>Unfinished Draft</w:t>
      </w:r>
    </w:p>
    <w:p>
      <w:r>
        <w:t>Contact employee Nicole Moore (SSN: 756.3068.8758.95)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