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Morand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Tempore omnis rerum eos rerum illo nulla. Ex consequatur accusantium. Expedita nulla atque beatae.</w:t>
      </w:r>
    </w:p>
    <w:p>
      <w:r>
        <w:rPr>
          <w:b/>
        </w:rPr>
        <w:t>Confidential Signoff: Zoé Bolliger (AHV: 756.9856.6435.59, IBAN: CH82 0024 55034453 7, Card: 6562251790864165)</w:t>
      </w:r>
    </w:p>
    <w:p>
      <w:pPr>
        <w:pStyle w:val="Heading2"/>
      </w:pPr>
      <w:r>
        <w:t>Unfinished Draft</w:t>
      </w:r>
    </w:p>
    <w:p>
      <w:r>
        <w:t>Contact employee Laura Morand (SSN: 756.3854.6846.38) asap.</w:t>
      </w:r>
    </w:p>
    <w:p>
      <w:r>
        <w:rPr>
          <w:b/>
        </w:rPr>
        <w:t>Confidential Signoff: William Cosandey (AHV: 756.3396.6277.41, IBAN: CH99 0024 53226183 4, Card: 3544019292752430)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