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Perez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Sint ab ea debitis accusamus modi. Incidunt officiis quam ipsum neque reprehenderit. Ad consectetur ut occaecati fugit qui.</w:t>
      </w:r>
    </w:p>
    <w:p>
      <w:pPr>
        <w:pStyle w:val="Heading2"/>
      </w:pPr>
      <w:r>
        <w:t>Unfinished Draft</w:t>
      </w:r>
    </w:p>
    <w:p>
      <w:r>
        <w:t>Contact employee Josefine Perez (SSN: 756.4084.6267.87) asap.</w:t>
      </w:r>
    </w:p>
    <w:p>
      <w:r>
        <w:rPr>
          <w:b/>
        </w:rPr>
        <w:t>Confidential Signoff: Christina Gaines (AHV: 756.7493.6005.99, IBAN: CH57 0024 53777050 1, Card: 4011947072006425696)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