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Ritter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Natus similique enim aliquam sit. Eum quis repellendus vel.</w:t>
      </w:r>
    </w:p>
    <w:p>
      <w:r>
        <w:rPr>
          <w:b/>
        </w:rPr>
        <w:t>Confidential Signoff: Jason Badel (AHV: 756.9653.1697.39, IBAN: CH92 0024 56557798 2, Card: 4107522459334419690)</w:t>
      </w:r>
    </w:p>
    <w:p>
      <w:pPr>
        <w:pStyle w:val="Heading2"/>
      </w:pPr>
      <w:r>
        <w:t>Unfinished Draft</w:t>
      </w:r>
    </w:p>
    <w:p>
      <w:r>
        <w:t>Contact employee Ashley Ritter (SSN: 756.4621.8303.57) asap.</w:t>
      </w:r>
    </w:p>
    <w:p>
      <w:r>
        <w:rPr>
          <w:b/>
        </w:rPr>
        <w:t>Confidential Signoff: Heather Fuchs (AHV: 756.2035.8606.99, IBAN: CH89 0024 56503032 4, Card: 4467854458772)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