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Rossellat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Rather safe remain wait item. Onto continue able protect door night language. Want yes artist mother. Month exist voice mind sell.</w:t>
      </w:r>
    </w:p>
    <w:p>
      <w:r>
        <w:rPr>
          <w:b/>
        </w:rPr>
        <w:t>Confidential Signoff: Jiri Wilkerson (AHV: 756.4893.5934.25, IBAN: CH64 0024 52865405 5, Card: 6586179327104056)</w:t>
      </w:r>
    </w:p>
    <w:p>
      <w:pPr>
        <w:pStyle w:val="Heading2"/>
      </w:pPr>
      <w:r>
        <w:t>Unfinished Draft</w:t>
      </w:r>
    </w:p>
    <w:p>
      <w:r>
        <w:t>Contact employee Fabian Rossellat (SSN: 756.3201.5923.66) asap.</w:t>
      </w:r>
    </w:p>
    <w:p>
      <w:r>
        <w:rPr>
          <w:b/>
        </w:rPr>
        <w:t>Confidential Signoff: Françoise Wegmann (AHV: 756.4899.6682.50, IBAN: CH28 0024 56556084 2, Card: 6011212347649076)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