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Steinmann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Three indeed laugh but second wrong including. Ability young second trip.</w:t>
      </w:r>
    </w:p>
    <w:p>
      <w:r>
        <w:rPr>
          <w:b/>
        </w:rPr>
        <w:t>Confidential Signoff: Michel Hartmann (AHV: 756.8585.9920.64, IBAN: CH10 0024 51381435 5, Card: 4955276365564729296)</w:t>
      </w:r>
    </w:p>
    <w:p>
      <w:pPr>
        <w:pStyle w:val="Heading2"/>
      </w:pPr>
      <w:r>
        <w:t>Unfinished Draft</w:t>
      </w:r>
    </w:p>
    <w:p>
      <w:r>
        <w:t>Contact employee Joseph Steinmann (SSN: 756.7280.1076.14) asap.</w:t>
      </w:r>
    </w:p>
    <w:p>
      <w:r>
        <w:rPr>
          <w:b/>
        </w:rPr>
        <w:t>Confidential Signoff: Julien Egger (AHV: 756.1744.4612.60, IBAN: CH72 0024 59840487 5, Card: 4367294667116840)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