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Stettler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Quisquam saepe omnis sunt. Eum excepturi aliquam sapiente.</w:t>
      </w:r>
    </w:p>
    <w:p>
      <w:r>
        <w:rPr>
          <w:b/>
        </w:rPr>
        <w:t>Confidential Signoff: Michael Stocker (AHV: 756.7941.6644.99, IBAN: CH84 0024 52225232 1, Card: 30333433339529)</w:t>
      </w:r>
    </w:p>
    <w:p>
      <w:pPr>
        <w:pStyle w:val="Heading2"/>
      </w:pPr>
      <w:r>
        <w:t>Unfinished Draft</w:t>
      </w:r>
    </w:p>
    <w:p>
      <w:r>
        <w:t>Contact employee Gebhard Stettler (SSN: 756.1674.1464.20)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