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Vienne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Dolore in facere qui atque sint nostrum. Corrupti esse repellendus blanditiis eos nulla. Doloribus similique aperiam esse hic.</w:t>
      </w:r>
    </w:p>
    <w:p>
      <w:r>
        <w:rPr>
          <w:b/>
        </w:rPr>
        <w:t>Confidential Signoff: Sara Garcia (AHV: 756.6222.7821.62, IBAN: CH92 0024 57394713 9, Card: 4643347228200556)</w:t>
      </w:r>
    </w:p>
    <w:p>
      <w:pPr>
        <w:pStyle w:val="Heading2"/>
      </w:pPr>
      <w:r>
        <w:t>Unfinished Draft</w:t>
      </w:r>
    </w:p>
    <w:p>
      <w:r>
        <w:t>Contact employee Alfred Vienne (SSN: 756.9691.1138.88) asap.</w:t>
      </w:r>
    </w:p>
    <w:p>
      <w:r>
        <w:rPr>
          <w:b/>
        </w:rPr>
        <w:t>Confidential Signoff: Anthony Bernasconi (AHV: 756.5096.1854.92, IBAN: CH30 0024 54350371 3, Card: 180093213348037)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