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Wagner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Atque ullam odio deserunt omnis odit. Laudantium modi harum. Corrupti deserunt quae eum.</w:t>
      </w:r>
    </w:p>
    <w:p>
      <w:r>
        <w:rPr>
          <w:b/>
        </w:rPr>
        <w:t>Confidential Signoff: Shawn Rey (AHV: 756.8193.2923.40, IBAN: CH43 0024 56848151 2, Card: 6532690973846894)</w:t>
      </w:r>
    </w:p>
    <w:p>
      <w:pPr>
        <w:pStyle w:val="Heading2"/>
      </w:pPr>
      <w:r>
        <w:t>Unfinished Draft</w:t>
      </w:r>
    </w:p>
    <w:p>
      <w:r>
        <w:t>Contact employee Alexander Wagner (SSN: 756.5873.8430.19) asap.</w:t>
      </w:r>
    </w:p>
    <w:p>
      <w:r>
        <w:rPr>
          <w:b/>
        </w:rPr>
        <w:t>Confidential Signoff: Bernard Vienne (AHV: 756.9083.4201.79, IBAN: CH41 0024 58783398 6, Card: 30515093983436)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