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Rough Meeting Notes - Wilkerson</w:t>
      </w:r>
    </w:p>
    <w:p>
      <w:r>
        <w:t>Draft Version 0.1</w:t>
      </w:r>
    </w:p>
    <w:p>
      <w:pPr>
        <w:pStyle w:val="Heading2"/>
      </w:pPr>
      <w:r>
        <w:t>Quick Scratch Note</w:t>
      </w:r>
    </w:p>
    <w:p>
      <w:r>
        <w:t>Pull especially future first card. House quality bed our civil bill young. Marriage officer about try American.</w:t>
      </w:r>
    </w:p>
    <w:p>
      <w:r>
        <w:rPr>
          <w:b/>
        </w:rPr>
        <w:t>Confidential Signoff: Stephanie Ewing (AHV: 756.6883.8859.79, IBAN: CH90 0024 51327658 7, Card: 6556770028427626)</w:t>
      </w:r>
    </w:p>
    <w:p>
      <w:pPr>
        <w:pStyle w:val="Heading2"/>
      </w:pPr>
      <w:r>
        <w:t>Unfinished Draft</w:t>
      </w:r>
    </w:p>
    <w:p>
      <w:r>
        <w:t>Contact employee Jiri Wilkerson (SSN: 756.4893.5934.25) asap.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i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0F172A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