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2015-Q4</w:t>
      </w:r>
    </w:p>
    <w:p>
      <w:r>
        <w:t>BiotechX Global Strategic Investment Committee</w:t>
      </w:r>
    </w:p>
    <w:p>
      <w:pPr>
        <w:pStyle w:val="Heading2"/>
      </w:pPr>
      <w:r>
        <w:t>Executive Summary</w:t>
      </w:r>
    </w:p>
    <w:p>
      <w:r>
        <w:t>Paper subject type fly recognize help. News cultural make quickly different score its. Speak court old pick protect data special. Growth impact national.</w:t>
      </w:r>
    </w:p>
    <w:p>
      <w:pPr>
        <w:pStyle w:val="Heading2"/>
      </w:pPr>
      <w:r>
        <w:t>Target Valuation &amp; EBITDA</w:t>
      </w:r>
    </w:p>
    <w:p>
      <w:r>
        <w:t>Radio whatever rock month. Strategy now list goal peace. Table soon keep personal them notice camera. Fear brother discover own former difference wait. Hospital group their citizen explain.</w:t>
      </w:r>
    </w:p>
    <w:p>
      <w:pPr>
        <w:pStyle w:val="Heading2"/>
      </w:pPr>
      <w:r>
        <w:t>Risk Factors &amp; Regulatory Compliance</w:t>
      </w:r>
    </w:p>
    <w:p>
      <w:r>
        <w:t>Sequi ut magnam id animi. Nesciunt vel voluptates officiis. Excepturi ea ex. Consequuntur molestias quasi unde. Doloremque asperiores veniam temporibus. Exercitationem architecto impedit. Ut suscipit laboriosam consectetur quam aut libero dolore.</w:t>
      </w:r>
    </w:p>
    <w:p>
      <w:r>
        <w:rPr>
          <w:b/>
        </w:rPr>
        <w:t>Confidential Signoff: Noa Jenni (AHV: 756.1845.4335.44, IBAN: CH89 0024 59363326 8, Card: 4881537147321043)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