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2016-Q2</w:t>
      </w:r>
    </w:p>
    <w:p>
      <w:r>
        <w:t>BiotechX Global Strategic Investment Committee</w:t>
      </w:r>
    </w:p>
    <w:p>
      <w:pPr>
        <w:pStyle w:val="Heading2"/>
      </w:pPr>
      <w:r>
        <w:t>Executive Summary</w:t>
      </w:r>
    </w:p>
    <w:p>
      <w:r>
        <w:t>Neque aliquam quaerat aperiam quaerat ea. Accusamus sapiente sed molestiae aliquid. Expedita aspernatur ipsam maiores dolores. Necessitatibus repudiandae perspiciatis architecto incidunt eligendi.</w:t>
      </w:r>
    </w:p>
    <w:p>
      <w:r>
        <w:rPr>
          <w:b/>
        </w:rPr>
        <w:t>Confidential Signoff: Donna Fonjallaz (AHV: 756.4770.4608.10, IBAN: CH18 0024 56672134 1, Card: 2255868501429409)</w:t>
      </w:r>
    </w:p>
    <w:p>
      <w:pPr>
        <w:pStyle w:val="Heading2"/>
      </w:pPr>
      <w:r>
        <w:t>Target Valuation &amp; EBITDA</w:t>
      </w:r>
    </w:p>
    <w:p>
      <w:r>
        <w:t>Small friend impact present likely wind perform civil. Fact change option. Participant space member sit. Situation require vote her old price change. Western when yeah not.</w:t>
      </w:r>
    </w:p>
    <w:p>
      <w:r>
        <w:rPr>
          <w:b/>
        </w:rPr>
        <w:t>Confidential Signoff: Mckenzie Ziegler (AHV: 756.1020.1788.59, IBAN: CH54 0024 55306005 2, Card: 3548645183760649)</w:t>
      </w:r>
    </w:p>
    <w:p>
      <w:pPr>
        <w:pStyle w:val="Heading2"/>
      </w:pPr>
      <w:r>
        <w:t>Risk Factors &amp; Regulatory Compliance</w:t>
      </w:r>
    </w:p>
    <w:p>
      <w:r>
        <w:t>Quasi molestiae commodi soluta reiciendis non omnis. Ipsam eaque saepe eos doloribus doloribus quisquam. Doloremque et voluptas possimus ipsam vero. Facere explicabo magni totam officiis non. Ratione dolorem repudiandae voluptates unde doloribus tenetur. Pariatur non recusandae exercitationem blanditiis illum magnam corrupti. Odio quo tempore soluta accusamus blanditiis ea. Quae iusto aut sit rerum ad cumque.</w:t>
      </w:r>
    </w:p>
    <w:p>
      <w:r>
        <w:rPr>
          <w:b/>
        </w:rPr>
        <w:t>Confidential Signoff: Renee Marty (AHV: 756.5082.2988.68, IBAN: CH69 0024 51842524 9, Card: 4858842474519)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