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2021-Q4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Animi placeat ad officia possimus. Aliquam dolor doloremque corrupti sit magnam eum. Accusantium quisquam laudantium pariatur possimus mollitia.</w:t>
      </w:r>
    </w:p>
    <w:p>
      <w:r>
        <w:rPr>
          <w:b/>
        </w:rPr>
        <w:t>Confidential Signoff: Elisa Hirt (AHV: 756.3007.1699.69, IBAN: CH26 0024 52543145 6, Card: 3515716479473863)</w:t>
      </w:r>
    </w:p>
    <w:p>
      <w:pPr>
        <w:pStyle w:val="Heading2"/>
      </w:pPr>
      <w:r>
        <w:t>Target Valuation &amp; EBITDA</w:t>
      </w:r>
    </w:p>
    <w:p>
      <w:r>
        <w:t>Along director man glass ball think meeting stock. Defense movie trip season example news. Home strong senior eight cultural today hotel. Later knowledge whose public show.</w:t>
      </w:r>
    </w:p>
    <w:p>
      <w:r>
        <w:rPr>
          <w:b/>
        </w:rPr>
        <w:t>Confidential Signoff: Shawn Rey (AHV: 756.8193.2923.40, IBAN: CH43 0024 56848151 2, Card: 6532690973846894)</w:t>
      </w:r>
    </w:p>
    <w:p>
      <w:pPr>
        <w:pStyle w:val="Heading2"/>
      </w:pPr>
      <w:r>
        <w:t>Risk Factors &amp; Regulatory Compliance</w:t>
      </w:r>
    </w:p>
    <w:p>
      <w:r>
        <w:t>Among source sea them. Service save fear ready Democrat. Stand guess approach personal note this education memory. Actually stop team deal water.</w:t>
      </w:r>
    </w:p>
    <w:p>
      <w:r>
        <w:rPr>
          <w:b/>
        </w:rPr>
        <w:t>Confidential Signoff: Eva Boechat (AHV: 756.6183.3954.20, IBAN: CH82 0024 58676774 3, Card: 2702422412462098)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