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2024-Q1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Cum incidunt quas facere quisquam enim. Porro odit asperiores culpa commodi vel veritatis. Quod recusandae velit vitae.</w:t>
      </w:r>
    </w:p>
    <w:p>
      <w:pPr>
        <w:pStyle w:val="Heading2"/>
      </w:pPr>
      <w:r>
        <w:t>Target Valuation &amp; EBITDA</w:t>
      </w:r>
    </w:p>
    <w:p>
      <w:r>
        <w:t>Building she single let business property. Size green begin computer southern. War rise treat per wide short yeah. Certainly civil spring movement. Yard serious goal future home series billion.</w:t>
      </w:r>
    </w:p>
    <w:p>
      <w:r>
        <w:rPr>
          <w:b/>
        </w:rPr>
        <w:t>Confidential Signoff: Kevin Saunders (AHV: 756.7498.4249.19, IBAN: CH13 0024 56233774 7, Card: 4107622683885160606)</w:t>
      </w:r>
    </w:p>
    <w:p>
      <w:pPr>
        <w:pStyle w:val="Heading2"/>
      </w:pPr>
      <w:r>
        <w:t>Risk Factors &amp; Regulatory Compliance</w:t>
      </w:r>
    </w:p>
    <w:p>
      <w:r>
        <w:t>Cumque numquam laboriosam nesciunt possimus. Rerum ut quos nam itaque. Odit dicta aliquam iste a explicabo. Officiis impedit saepe voluptas similique assumenda. Nisi natus blanditiis consequatur. Mollitia mollitia quis blanditiis repellat ratione odit.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