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Julie Hartmann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Julie Hartmann | Dept: Finance | IBAN: CH68 0024 59996414 2</w:t>
      </w:r>
    </w:p>
    <w:p>
      <w:r>
        <w:rPr>
          <w:b/>
        </w:rPr>
        <w:t>Confidential Signoff: Théo Fischer (AHV: 756.3749.2876.30, IBAN: CH69 0024 55299055 6, Card: 371497840369002)</w:t>
      </w:r>
    </w:p>
    <w:p>
      <w:pPr>
        <w:pStyle w:val="Heading2"/>
      </w:pPr>
      <w:r>
        <w:t>Key Accomplishments</w:t>
      </w:r>
    </w:p>
    <w:p>
      <w:r>
        <w:t>At dicta eius. Deserunt nostrum deserunt a impedit iusto distinctio. Libero non beatae id odio quasi blanditiis culpa. Illum quibusdam consequuntur beatae quo perferendis blanditiis.</w:t>
      </w:r>
    </w:p>
    <w:p>
      <w:pPr>
        <w:pStyle w:val="Heading2"/>
      </w:pPr>
      <w:r>
        <w:t>Manager Feedback</w:t>
      </w:r>
    </w:p>
    <w:p>
      <w:r>
        <w:t>Consectetur debitis commodi quam. Consequatur exercitationem quia minus ipsa dolorum unde. Alias nemo inventore excepturi modi.</w:t>
      </w:r>
    </w:p>
    <w:p>
      <w:r>
        <w:rPr>
          <w:b/>
        </w:rPr>
        <w:t>Confidential Signoff: Ben Baker (AHV: 756.6038.4923.17, IBAN: CH12 0024 52876828 6, Card: 3544935348740162)</w:t>
      </w:r>
    </w:p>
    <w:p>
      <w:pPr>
        <w:pStyle w:val="Heading2"/>
      </w:pPr>
      <w:r>
        <w:t>Salary Adjustment</w:t>
      </w:r>
    </w:p>
    <w:p>
      <w:r>
        <w:t>Approved 4.5% increase for FY2026. New Base: CHF 91390.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