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Jessica Spence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Jessica Spence | Dept: Sales | IBAN: CH87 0024 53871230 9</w:t>
      </w:r>
    </w:p>
    <w:p>
      <w:r>
        <w:rPr>
          <w:b/>
        </w:rPr>
        <w:t>Confidential Signoff: Gina Vuille (AHV: 756.9005.9037.68, IBAN: CH73 0024 56663388 5, Card: 582812735857)</w:t>
      </w:r>
    </w:p>
    <w:p>
      <w:pPr>
        <w:pStyle w:val="Heading2"/>
      </w:pPr>
      <w:r>
        <w:t>Key Accomplishments</w:t>
      </w:r>
    </w:p>
    <w:p>
      <w:r>
        <w:t>Accusamus atque quas facilis autem nihil sit. Voluptate provident iure deserunt.</w:t>
      </w:r>
    </w:p>
    <w:p>
      <w:pPr>
        <w:pStyle w:val="Heading2"/>
      </w:pPr>
      <w:r>
        <w:t>Manager Feedback</w:t>
      </w:r>
    </w:p>
    <w:p>
      <w:r>
        <w:t>Big approach Republican forward why spend explain. West man current hundred box cultural admit. Consider mother month green international involve.</w:t>
      </w:r>
    </w:p>
    <w:p>
      <w:r>
        <w:rPr>
          <w:b/>
        </w:rPr>
        <w:t>Confidential Signoff: Alain Kern (AHV: 756.7333.5655.42, IBAN: CH52 0024 52585546 9, Card: 3513836702410383)</w:t>
      </w:r>
    </w:p>
    <w:p>
      <w:pPr>
        <w:pStyle w:val="Heading2"/>
      </w:pPr>
      <w:r>
        <w:t>Salary Adjustment</w:t>
      </w:r>
    </w:p>
    <w:p>
      <w:r>
        <w:t>Approved 4.5% increase for FY2026. New Base: CHF 98717.</w:t>
      </w:r>
    </w:p>
    <w:p>
      <w:r>
        <w:rPr>
          <w:b/>
        </w:rPr>
        <w:t>Confidential Signoff: Hansjörg Chatriant (AHV: 756.8066.2146.95, IBAN: CH97 0024 54305700 6, Card: 213114658404498)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