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Mathilde Coigny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Mathilde Coigny | Dept: Executive | IBAN: CH24 0024 53564251 3</w:t>
      </w:r>
    </w:p>
    <w:p>
      <w:r>
        <w:rPr>
          <w:b/>
        </w:rPr>
        <w:t>Confidential Signoff: Henri Francillon (AHV: 756.1724.7590.66, IBAN: CH67 0024 51816653 4, Card: 378845061593994)</w:t>
      </w:r>
    </w:p>
    <w:p>
      <w:pPr>
        <w:pStyle w:val="Heading2"/>
      </w:pPr>
      <w:r>
        <w:t>Key Accomplishments</w:t>
      </w:r>
    </w:p>
    <w:p>
      <w:r>
        <w:t>Nor federal idea share property various. Through purpose opportunity social outside interest tough. Leg sell official yourself.</w:t>
      </w:r>
    </w:p>
    <w:p>
      <w:pPr>
        <w:pStyle w:val="Heading2"/>
      </w:pPr>
      <w:r>
        <w:t>Manager Feedback</w:t>
      </w:r>
    </w:p>
    <w:p>
      <w:r>
        <w:t>Aliquam explicabo quae ea ratione.</w:t>
      </w:r>
    </w:p>
    <w:p>
      <w:pPr>
        <w:pStyle w:val="Heading2"/>
      </w:pPr>
      <w:r>
        <w:t>Salary Adjustment</w:t>
      </w:r>
    </w:p>
    <w:p>
      <w:r>
        <w:t>Approved 4.5% increase for FY2026. New Base: CHF 92351.</w:t>
      </w:r>
    </w:p>
    <w:p>
      <w:r>
        <w:rPr>
          <w:b/>
        </w:rPr>
        <w:t>Confidential Signoff: Olivier Ortiz (AHV: 756.5772.8032.10, IBAN: CH83 0024 55059048 3, Card: 3544310698720505)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