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Ben Baker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Ben Baker | Dept: Legal | IBAN: CH12 0024 52876828 6</w:t>
      </w:r>
    </w:p>
    <w:p>
      <w:r>
        <w:rPr>
          <w:b/>
        </w:rPr>
        <w:t>Confidential Signoff: Léo Koch (AHV: 756.3076.7897.77, IBAN: CH32 0024 55452128 1, Card: 341047541212675)</w:t>
      </w:r>
    </w:p>
    <w:p>
      <w:pPr>
        <w:pStyle w:val="Heading2"/>
      </w:pPr>
      <w:r>
        <w:t>Key Accomplishments</w:t>
      </w:r>
    </w:p>
    <w:p>
      <w:r>
        <w:t>Labore in quas dolorem. Modi quo rem dignissimos et illum quae commodi.</w:t>
      </w:r>
    </w:p>
    <w:p>
      <w:r>
        <w:rPr>
          <w:b/>
        </w:rPr>
        <w:t>Confidential Signoff: Samantha Brown (AHV: 756.6661.5901.91, IBAN: CH30 0024 52239197 8, Card: 213198225871396)</w:t>
      </w:r>
    </w:p>
    <w:p>
      <w:pPr>
        <w:pStyle w:val="Heading2"/>
      </w:pPr>
      <w:r>
        <w:t>Manager Feedback</w:t>
      </w:r>
    </w:p>
    <w:p>
      <w:r>
        <w:t>Eveniet nobis fugiat ab ad. Error consequatur minus neque debitis eos fugiat. Placeat earum temporibus similique nostrum inventore. Amet ratione ea accusamus ratione est.</w:t>
      </w:r>
    </w:p>
    <w:p>
      <w:pPr>
        <w:pStyle w:val="Heading2"/>
      </w:pPr>
      <w:r>
        <w:t>Salary Adjustment</w:t>
      </w:r>
    </w:p>
    <w:p>
      <w:r>
        <w:t>Approved 4.5% increase for FY2026. New Base: CHF 208085.</w:t>
      </w:r>
    </w:p>
    <w:p>
      <w:r>
        <w:rPr>
          <w:b/>
        </w:rPr>
        <w:t>Confidential Signoff: Fernanda Johnson (AHV: 756.4968.1517.83, IBAN: CH90 0024 57378535 3, Card: 341102481934661)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