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Annual Performance Review - Jill Martin</w:t>
      </w:r>
    </w:p>
    <w:p>
      <w:r>
        <w:t>BiotechX HR Confidential File</w:t>
      </w:r>
    </w:p>
    <w:p>
      <w:pPr>
        <w:pStyle w:val="Heading2"/>
      </w:pPr>
      <w:r>
        <w:t>Employee Details</w:t>
      </w:r>
    </w:p>
    <w:p>
      <w:r>
        <w:t>Name: Jill Martin | Dept: Legal | IBAN: CH49 0024 57693979 6</w:t>
      </w:r>
    </w:p>
    <w:p>
      <w:r>
        <w:rPr>
          <w:b/>
        </w:rPr>
        <w:t>Confidential Signoff: Charles Carroll (AHV: 756.3719.3281.36, IBAN: CH98 0024 56882609 7, Card: 349712847818911)</w:t>
      </w:r>
    </w:p>
    <w:p>
      <w:pPr>
        <w:pStyle w:val="Heading2"/>
      </w:pPr>
      <w:r>
        <w:t>Key Accomplishments</w:t>
      </w:r>
    </w:p>
    <w:p>
      <w:r>
        <w:t>More director service long direction. Recent role term mother leave go.</w:t>
      </w:r>
    </w:p>
    <w:p>
      <w:r>
        <w:rPr>
          <w:b/>
        </w:rPr>
        <w:t>Confidential Signoff: Marcelle Hauser (AHV: 756.4692.5927.28, IBAN: CH33 0024 58944327 4, Card: 30282997968845)</w:t>
      </w:r>
    </w:p>
    <w:p>
      <w:pPr>
        <w:pStyle w:val="Heading2"/>
      </w:pPr>
      <w:r>
        <w:t>Manager Feedback</w:t>
      </w:r>
    </w:p>
    <w:p>
      <w:r>
        <w:t>Voluptatem veniam cupiditate consectetur perferendis possimus. Magnam soluta facere quibusdam veniam.</w:t>
      </w:r>
    </w:p>
    <w:p>
      <w:r>
        <w:rPr>
          <w:b/>
        </w:rPr>
        <w:t>Confidential Signoff: Stephanie Ewing (AHV: 756.6883.8859.79, IBAN: CH90 0024 51327658 7, Card: 6556770028427626)</w:t>
      </w:r>
    </w:p>
    <w:p>
      <w:pPr>
        <w:pStyle w:val="Heading2"/>
      </w:pPr>
      <w:r>
        <w:t>Salary Adjustment</w:t>
      </w:r>
    </w:p>
    <w:p>
      <w:r>
        <w:t>Approved 4.5% increase for FY2026. New Base: CHF 132730.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