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Mandy Vonlanthen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Mandy Vonlanthen | Dept: Engineering | IBAN: CH37 0024 53219824 8</w:t>
      </w:r>
    </w:p>
    <w:p>
      <w:r>
        <w:rPr>
          <w:b/>
        </w:rPr>
        <w:t>Confidential Signoff: Travis Wegmann (AHV: 756.5067.3616.51, IBAN: CH47 0024 57444964 7, Card: 6011493316373514)</w:t>
      </w:r>
    </w:p>
    <w:p>
      <w:pPr>
        <w:pStyle w:val="Heading2"/>
      </w:pPr>
      <w:r>
        <w:t>Key Accomplishments</w:t>
      </w:r>
    </w:p>
    <w:p>
      <w:r>
        <w:t>Sapiente exercitationem cupiditate ducimus. Ea incidunt repudiandae distinctio modi facere. Labore nulla ipsum quos. Accusamus placeat quidem reiciendis. Dolores nisi corporis itaque magnam optio.</w:t>
      </w:r>
    </w:p>
    <w:p>
      <w:pPr>
        <w:pStyle w:val="Heading2"/>
      </w:pPr>
      <w:r>
        <w:t>Manager Feedback</w:t>
      </w:r>
    </w:p>
    <w:p>
      <w:r>
        <w:t>Necessitatibus incidunt nesciunt maiores culpa suscipit porro aperiam. Laboriosam praesentium saepe autem saepe perspiciatis. Fugiat alias at quas nisi.</w:t>
      </w:r>
    </w:p>
    <w:p>
      <w:r>
        <w:rPr>
          <w:b/>
        </w:rPr>
        <w:t>Confidential Signoff: Fernanda Johnson (AHV: 756.4968.1517.83, IBAN: CH90 0024 57378535 3, Card: 341102481934661)</w:t>
      </w:r>
    </w:p>
    <w:p>
      <w:pPr>
        <w:pStyle w:val="Heading2"/>
      </w:pPr>
      <w:r>
        <w:t>Salary Adjustment</w:t>
      </w:r>
    </w:p>
    <w:p>
      <w:r>
        <w:t>Approved 4.5% increase for FY2026. New Base: CHF 207248.</w:t>
      </w:r>
    </w:p>
    <w:p>
      <w:r>
        <w:rPr>
          <w:b/>
        </w:rPr>
        <w:t>Confidential Signoff: Ebony Egger (AHV: 756.8434.5438.49, IBAN: CH80 0024 56549757 6, Card: 6011229270653792)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