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Jacqueline Rapin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Jacqueline Rapin | Dept: Executive | IBAN: CH10 0024 57550190 5</w:t>
      </w:r>
    </w:p>
    <w:p>
      <w:pPr>
        <w:pStyle w:val="Heading2"/>
      </w:pPr>
      <w:r>
        <w:t>Key Accomplishments</w:t>
      </w:r>
    </w:p>
    <w:p>
      <w:r>
        <w:t>Sapiente facilis rerum quae. Vel amet odio. Unde tempore illum veritatis itaque.</w:t>
      </w:r>
    </w:p>
    <w:p>
      <w:r>
        <w:rPr>
          <w:b/>
        </w:rPr>
        <w:t>Confidential Signoff: Georges Allen (AHV: 756.2684.6794.81, IBAN: CH55 0024 54524499 4, Card: 2221679740344718)</w:t>
      </w:r>
    </w:p>
    <w:p>
      <w:pPr>
        <w:pStyle w:val="Heading2"/>
      </w:pPr>
      <w:r>
        <w:t>Manager Feedback</w:t>
      </w:r>
    </w:p>
    <w:p>
      <w:r>
        <w:t>Summer like concern clear nice. Thought those evidence around magazine present.</w:t>
      </w:r>
    </w:p>
    <w:p>
      <w:pPr>
        <w:pStyle w:val="Heading2"/>
      </w:pPr>
      <w:r>
        <w:t>Salary Adjustment</w:t>
      </w:r>
    </w:p>
    <w:p>
      <w:r>
        <w:t>Approved 4.5% increase for FY2026. New Base: CHF 179345.</w:t>
      </w:r>
    </w:p>
    <w:p>
      <w:r>
        <w:rPr>
          <w:b/>
        </w:rPr>
        <w:t>Confidential Signoff: Michel Bühler (AHV: 756.9454.3858.80, IBAN: CH96 0024 53757404 4, Card: 3504617357438429)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