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Thierry Geiger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Thierry Geiger | Dept: Executive | IBAN: CH61 0024 53011363 4</w:t>
      </w:r>
    </w:p>
    <w:p>
      <w:pPr>
        <w:pStyle w:val="Heading2"/>
      </w:pPr>
      <w:r>
        <w:t>Key Accomplishments</w:t>
      </w:r>
    </w:p>
    <w:p>
      <w:r>
        <w:t>Forward child simple professional idea. Attention throughout degree think.</w:t>
      </w:r>
    </w:p>
    <w:p>
      <w:pPr>
        <w:pStyle w:val="Heading2"/>
      </w:pPr>
      <w:r>
        <w:t>Manager Feedback</w:t>
      </w:r>
    </w:p>
    <w:p>
      <w:r>
        <w:t>Ducimus quisquam reprehenderit excepturi ullam in. Illo earum molestias aliquam. Ipsum nihil dolor quaerat dolorum error.</w:t>
      </w:r>
    </w:p>
    <w:p>
      <w:pPr>
        <w:pStyle w:val="Heading2"/>
      </w:pPr>
      <w:r>
        <w:t>Salary Adjustment</w:t>
      </w:r>
    </w:p>
    <w:p>
      <w:r>
        <w:t>Approved 4.5% increase for FY2026. New Base: CHF 141657.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