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Iva Robadey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Iva Robadey | Dept: Engineering | IBAN: CH18 0024 55098412 6</w:t>
      </w:r>
    </w:p>
    <w:p>
      <w:r>
        <w:rPr>
          <w:b/>
        </w:rPr>
        <w:t>Confidential Signoff: Yasmin Grojean (AHV: 756.1449.7333.16, IBAN: CH98 0024 52516524 5, Card: 4286326667850727)</w:t>
      </w:r>
    </w:p>
    <w:p>
      <w:pPr>
        <w:pStyle w:val="Heading2"/>
      </w:pPr>
      <w:r>
        <w:t>Key Accomplishments</w:t>
      </w:r>
    </w:p>
    <w:p>
      <w:r>
        <w:t>Voluptas quo accusamus porro neque. Eius commodi adipisci. Incidunt magni praesentium quis aperiam. Error nostrum atque dolore omnis sunt nulla. Vero facere quis doloribus.</w:t>
      </w:r>
    </w:p>
    <w:p>
      <w:r>
        <w:rPr>
          <w:b/>
        </w:rPr>
        <w:t>Confidential Signoff: Vivian Sigrist (AHV: 756.4159.2845.52, IBAN: CH74 0024 58852085 5, Card: 3513797723692922)</w:t>
      </w:r>
    </w:p>
    <w:p>
      <w:pPr>
        <w:pStyle w:val="Heading2"/>
      </w:pPr>
      <w:r>
        <w:t>Manager Feedback</w:t>
      </w:r>
    </w:p>
    <w:p>
      <w:r>
        <w:t>Corporis facere architecto animi vitae necessitatibus. Accusamus accusantium necessitatibus velit tenetur molestias asperiores. Quaerat labore aliquid possimus dolores laboriosam.</w:t>
      </w:r>
    </w:p>
    <w:p>
      <w:pPr>
        <w:pStyle w:val="Heading2"/>
      </w:pPr>
      <w:r>
        <w:t>Salary Adjustment</w:t>
      </w:r>
    </w:p>
    <w:p>
      <w:r>
        <w:t>Approved 4.5% increase for FY2026. New Base: CHF 171490.</w:t>
      </w:r>
    </w:p>
    <w:p>
      <w:r>
        <w:rPr>
          <w:b/>
        </w:rPr>
        <w:t>Confidential Signoff: Jonathan Hester (AHV: 756.4122.9327.27, IBAN: CH80 0024 53426689 7, Card: 378523986800022)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