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Hannes Bourquin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Hannes Bourquin | Dept: Finance | IBAN: CH80 0024 53607983 5</w:t>
      </w:r>
    </w:p>
    <w:p>
      <w:r>
        <w:rPr>
          <w:b/>
        </w:rPr>
        <w:t>Confidential Signoff: Eliane Müller (AHV: 756.2294.6674.66, IBAN: CH47 0024 51705758 5, Card: 2222428341108091)</w:t>
      </w:r>
    </w:p>
    <w:p>
      <w:pPr>
        <w:pStyle w:val="Heading2"/>
      </w:pPr>
      <w:r>
        <w:t>Key Accomplishments</w:t>
      </w:r>
    </w:p>
    <w:p>
      <w:r>
        <w:t>Doloribus odio vero nam impedit ducimus. Corrupti temporibus at.</w:t>
      </w:r>
    </w:p>
    <w:p>
      <w:r>
        <w:rPr>
          <w:b/>
        </w:rPr>
        <w:t>Confidential Signoff: Susanna Vonlanthen (AHV: 756.6194.2215.67, IBAN: CH83 0024 52237331 3, Card: 3561891411739342)</w:t>
      </w:r>
    </w:p>
    <w:p>
      <w:pPr>
        <w:pStyle w:val="Heading2"/>
      </w:pPr>
      <w:r>
        <w:t>Manager Feedback</w:t>
      </w:r>
    </w:p>
    <w:p>
      <w:r>
        <w:t>Recusandae nulla ab tempore ex. Ex soluta natus ratione molestiae eum natus. Assumenda nisi nisi incidunt.</w:t>
      </w:r>
    </w:p>
    <w:p>
      <w:pPr>
        <w:pStyle w:val="Heading2"/>
      </w:pPr>
      <w:r>
        <w:t>Salary Adjustment</w:t>
      </w:r>
    </w:p>
    <w:p>
      <w:r>
        <w:t>Approved 4.5% increase for FY2026. New Base: CHF 108058.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