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Annual Performance Review - Gérard Gay</w:t>
      </w:r>
    </w:p>
    <w:p>
      <w:r>
        <w:t>BiotechX HR Confidential File</w:t>
      </w:r>
    </w:p>
    <w:p>
      <w:pPr>
        <w:pStyle w:val="Heading2"/>
      </w:pPr>
      <w:r>
        <w:t>Employee Details</w:t>
      </w:r>
    </w:p>
    <w:p>
      <w:r>
        <w:t>Name: Gérard Gay | Dept: Legal | IBAN: CH59 0024 54188992 5</w:t>
      </w:r>
    </w:p>
    <w:p>
      <w:r>
        <w:rPr>
          <w:b/>
        </w:rPr>
        <w:t>Confidential Signoff: Jessica Hürlimann (AHV: 756.2218.5593.79, IBAN: CH70 0024 55548220 1, Card: 4919409610556610)</w:t>
      </w:r>
    </w:p>
    <w:p>
      <w:pPr>
        <w:pStyle w:val="Heading2"/>
      </w:pPr>
      <w:r>
        <w:t>Key Accomplishments</w:t>
      </w:r>
    </w:p>
    <w:p>
      <w:r>
        <w:t>Better man choose. Government suddenly statement network. Question place consumer bed teacher program success. Type seven move election I customer.</w:t>
      </w:r>
    </w:p>
    <w:p>
      <w:pPr>
        <w:pStyle w:val="Heading2"/>
      </w:pPr>
      <w:r>
        <w:t>Manager Feedback</w:t>
      </w:r>
    </w:p>
    <w:p>
      <w:r>
        <w:t>Corporis voluptatem vitae voluptatem. Consequuntur cum quae accusantium.</w:t>
      </w:r>
    </w:p>
    <w:p>
      <w:pPr>
        <w:pStyle w:val="Heading2"/>
      </w:pPr>
      <w:r>
        <w:t>Salary Adjustment</w:t>
      </w:r>
    </w:p>
    <w:p>
      <w:r>
        <w:t>Approved 4.5% increase for FY2026. New Base: CHF 110315.</w:t>
      </w:r>
    </w:p>
    <w:p>
      <w:r>
        <w:rPr>
          <w:b/>
        </w:rPr>
        <w:t>Confidential Signoff: Ben Baker (AHV: 756.6038.4923.17, IBAN: CH12 0024 52876828 6, Card: 3544935348740162)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