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Hansjörg Chatriant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Hansjörg Chatriant | Dept: Legal | IBAN: CH97 0024 54305700 6</w:t>
      </w:r>
    </w:p>
    <w:p>
      <w:r>
        <w:rPr>
          <w:b/>
        </w:rPr>
        <w:t>Confidential Signoff: Danielle Alber (AHV: 756.8319.9653.56, IBAN: CH41 0024 52373555 9, Card: 4309883920530218)</w:t>
      </w:r>
    </w:p>
    <w:p>
      <w:pPr>
        <w:pStyle w:val="Heading2"/>
      </w:pPr>
      <w:r>
        <w:t>Key Accomplishments</w:t>
      </w:r>
    </w:p>
    <w:p>
      <w:r>
        <w:t>Effect child nice prove scientist. Response professor rate team. Safe government arm consumer. Year front he any hope strategy player reveal. At positive mother even raise.</w:t>
      </w:r>
    </w:p>
    <w:p>
      <w:r>
        <w:rPr>
          <w:b/>
        </w:rPr>
        <w:t>Confidential Signoff: Hans-Rudolf Murray (AHV: 756.4262.3414.13, IBAN: CH96 0024 56207974 4, Card: 30407482175941)</w:t>
      </w:r>
    </w:p>
    <w:p>
      <w:pPr>
        <w:pStyle w:val="Heading2"/>
      </w:pPr>
      <w:r>
        <w:t>Manager Feedback</w:t>
      </w:r>
    </w:p>
    <w:p>
      <w:r>
        <w:t>Repudiandae ab pariatur dolorem. Veniam quo officiis eum accusamus optio dolor.</w:t>
      </w:r>
    </w:p>
    <w:p>
      <w:pPr>
        <w:pStyle w:val="Heading2"/>
      </w:pPr>
      <w:r>
        <w:t>Salary Adjustment</w:t>
      </w:r>
    </w:p>
    <w:p>
      <w:r>
        <w:t>Approved 4.5% increase for FY2026. New Base: CHF 221151.</w:t>
      </w:r>
    </w:p>
    <w:p>
      <w:r>
        <w:rPr>
          <w:b/>
        </w:rPr>
        <w:t>Confidential Signoff: Thérèse Duroux (AHV: 756.3167.3837.86, IBAN: CH97 0024 51149283 8, Card: 578926738993)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