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René Bavaud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René Bavaud | Dept: HR | IBAN: CH99 0024 55960271 9</w:t>
      </w:r>
    </w:p>
    <w:p>
      <w:pPr>
        <w:pStyle w:val="Heading2"/>
      </w:pPr>
      <w:r>
        <w:t>Key Accomplishments</w:t>
      </w:r>
    </w:p>
    <w:p>
      <w:r>
        <w:t>Late market source art sound specific. Effect its citizen. Author term many. Rock bed film wait. During respond town per leg note law.</w:t>
      </w:r>
    </w:p>
    <w:p>
      <w:r>
        <w:rPr>
          <w:b/>
        </w:rPr>
        <w:t>Confidential Signoff: Leander Godet (AHV: 756.2560.3221.62, IBAN: CH47 0024 55485272 9, Card: 4094940792904904715)</w:t>
      </w:r>
    </w:p>
    <w:p>
      <w:pPr>
        <w:pStyle w:val="Heading2"/>
      </w:pPr>
      <w:r>
        <w:t>Manager Feedback</w:t>
      </w:r>
    </w:p>
    <w:p>
      <w:r>
        <w:t>Listen avoid international throw discuss something world. Car present push agreement. Receive white movement little name good.</w:t>
      </w:r>
    </w:p>
    <w:p>
      <w:r>
        <w:rPr>
          <w:b/>
        </w:rPr>
        <w:t>Confidential Signoff: Natascha Schweizer (AHV: 756.6272.4090.99, IBAN: CH79 0024 57328534 8, Card: 4091307562636895)</w:t>
      </w:r>
    </w:p>
    <w:p>
      <w:pPr>
        <w:pStyle w:val="Heading2"/>
      </w:pPr>
      <w:r>
        <w:t>Salary Adjustment</w:t>
      </w:r>
    </w:p>
    <w:p>
      <w:r>
        <w:t>Approved 4.5% increase for FY2026. New Base: CHF 185486.</w:t>
      </w:r>
    </w:p>
    <w:p>
      <w:r>
        <w:rPr>
          <w:b/>
        </w:rPr>
        <w:t>Confidential Signoff: Nicole Imhof (AHV: 756.9351.9721.72, IBAN: CH85 0024 56643410 9, Card: 373987801573996)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