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Emilie Bujard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Emilie Bujard | Dept: Engineering | IBAN: CH31 0024 52422633 5</w:t>
      </w:r>
    </w:p>
    <w:p>
      <w:r>
        <w:rPr>
          <w:b/>
        </w:rPr>
        <w:t>Confidential Signoff: Jerry Schenk (AHV: 756.4394.4538.39, IBAN: CH36 0024 52151087 9, Card: 4148902503926142931)</w:t>
      </w:r>
    </w:p>
    <w:p>
      <w:pPr>
        <w:pStyle w:val="Heading2"/>
      </w:pPr>
      <w:r>
        <w:t>Key Accomplishments</w:t>
      </w:r>
    </w:p>
    <w:p>
      <w:r>
        <w:t>Error voluptates sequi nostrum totam nulla. Saepe quis nostrum expedita eligendi omnis dolorum. Quidem soluta velit eos dolore quae.</w:t>
      </w:r>
    </w:p>
    <w:p>
      <w:r>
        <w:rPr>
          <w:b/>
        </w:rPr>
        <w:t>Confidential Signoff: David Lowe (AHV: 756.5703.7698.33, IBAN: CH18 0024 58920040 1, Card: 30080759579473)</w:t>
      </w:r>
    </w:p>
    <w:p>
      <w:pPr>
        <w:pStyle w:val="Heading2"/>
      </w:pPr>
      <w:r>
        <w:t>Manager Feedback</w:t>
      </w:r>
    </w:p>
    <w:p>
      <w:r>
        <w:t>Building notice owner each parent street war election. Late difficult thing theory enough moment put price.</w:t>
      </w:r>
    </w:p>
    <w:p>
      <w:pPr>
        <w:pStyle w:val="Heading2"/>
      </w:pPr>
      <w:r>
        <w:t>Salary Adjustment</w:t>
      </w:r>
    </w:p>
    <w:p>
      <w:r>
        <w:t>Approved 4.5% increase for FY2026. New Base: CHF 204042.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