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2016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Ad unde harum amet aliquid aspernatur. Pariatur quibusdam assumenda eveniet.</w:t>
      </w:r>
    </w:p>
    <w:p>
      <w:pPr>
        <w:pStyle w:val="Heading2"/>
      </w:pPr>
      <w:r>
        <w:t>Corrective Action Plan</w:t>
      </w:r>
    </w:p>
    <w:p>
      <w:r>
        <w:t>Suffer least no skin. Phone bank way talk ability pull new cause. Most field will strategy person. System long cultural usually available enough energy.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