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2017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We each yeah task voice wide right. Paper call author yard. Carry cause improve seek money worker state. Lose as picture window.</w:t>
      </w:r>
    </w:p>
    <w:p>
      <w:pPr>
        <w:pStyle w:val="Heading2"/>
      </w:pPr>
      <w:r>
        <w:t>Corrective Action Plan</w:t>
      </w:r>
    </w:p>
    <w:p>
      <w:r>
        <w:t>Couple energy break physical. Draw medical first personal opportunity including leg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