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2021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Always line respond modern. Commercial kid respond word. Name change able card ask.</w:t>
      </w:r>
    </w:p>
    <w:p>
      <w:pPr>
        <w:pStyle w:val="Heading2"/>
      </w:pPr>
      <w:r>
        <w:t>Corrective Action Plan</w:t>
      </w:r>
    </w:p>
    <w:p>
      <w:r>
        <w:t>Eos molestias ducimus perferendis ipsa quaerat laudantium. Quis distinctio hic architecto numquam quas.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