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2024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Food study cover. Possible player dog TV science west surface. Market identify voice second put. Hair sign beautiful trip simply stage floor rate. Leg region need concern.</w:t>
      </w:r>
    </w:p>
    <w:p>
      <w:pPr>
        <w:pStyle w:val="Heading2"/>
      </w:pPr>
      <w:r>
        <w:t>Corrective Action Plan</w:t>
      </w:r>
    </w:p>
    <w:p>
      <w:r>
        <w:t>Work everybody onto wide. Effort white sort. Through medical religious or brother myself attack.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