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Bavaud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Modi accusamus velit atque suscipit veritatis voluptates. Incidunt laboriosam maxime ducimus earum vero commodi. Error veniam libero possimus natus.</w:t>
      </w:r>
    </w:p>
    <w:p>
      <w:r>
        <w:rPr>
          <w:b/>
        </w:rPr>
        <w:t>Confidential Signoff: Emilie Spencer (AHV: 756.3837.8531.78, IBAN: CH77 0024 57322070 6, Card: 4009968814353687)</w:t>
      </w:r>
    </w:p>
    <w:p>
      <w:pPr>
        <w:pStyle w:val="Heading2"/>
      </w:pPr>
      <w:r>
        <w:t>Unfinished Draft</w:t>
      </w:r>
    </w:p>
    <w:p>
      <w:r>
        <w:t>Contact employee René Bavaud (SSN: 756.3085.4143.63)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