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eShopy – Documento 5: Plan de Trabajo Backend (TODO Formal)</w:t>
      </w:r>
    </w:p>
    <w:p>
      <w:r>
        <w:t>Versión: 1.0</w:t>
      </w:r>
    </w:p>
    <w:p>
      <w:r>
        <w:t>Propósito: definir el plan de trabajo formal del backend para el MVP (Plan Básico) de eShopy. Este documento organiza las tareas técnicas (TODOs) por fases, módulos y responsabilidades, sirviendo como guía de implementación, backlog técnico y base para prompts de desarrollo asistido.</w:t>
      </w:r>
    </w:p>
    <w:p>
      <w:pPr>
        <w:pStyle w:val="Heading2"/>
      </w:pPr>
      <w:r>
        <w:t>FASE 0 – Fundaciones del Backend</w:t>
      </w:r>
    </w:p>
    <w:p>
      <w:r>
        <w:t>- Crear solución EShopy.Backend y estructura de proyectos.</w:t>
      </w:r>
    </w:p>
    <w:p>
      <w:r>
        <w:t>- Configurar dependencias y referencias entre proyectos.</w:t>
      </w:r>
    </w:p>
    <w:p>
      <w:r>
        <w:t>- Definir convenciones de nombres y estructura de carpetas.</w:t>
      </w:r>
    </w:p>
    <w:p>
      <w:r>
        <w:t>- Configurar entornos (Development / QA / Production).</w:t>
      </w:r>
    </w:p>
    <w:p>
      <w:pPr>
        <w:pStyle w:val="Heading2"/>
      </w:pPr>
      <w:r>
        <w:t>FASE 1 – Contexto y Middleware</w:t>
      </w:r>
    </w:p>
    <w:p>
      <w:r>
        <w:t>- Implementar TenantContext y resolución de tenant por subdominio.</w:t>
      </w:r>
    </w:p>
    <w:p>
      <w:r>
        <w:t>- Middleware de CorrelationId y propagación de TraceId.</w:t>
      </w:r>
    </w:p>
    <w:p>
      <w:r>
        <w:t>- Middleware global de manejo de excepciones.</w:t>
      </w:r>
    </w:p>
    <w:p>
      <w:r>
        <w:t>- Contrato estándar de errores para el frontend.</w:t>
      </w:r>
    </w:p>
    <w:p>
      <w:pPr>
        <w:pStyle w:val="Heading2"/>
      </w:pPr>
      <w:r>
        <w:t>FASE 2 – Seguridad e Identidad</w:t>
      </w:r>
    </w:p>
    <w:p>
      <w:r>
        <w:t>- Integración OIDC con Keycloak.</w:t>
      </w:r>
    </w:p>
    <w:p>
      <w:r>
        <w:t>- Mapeo de claims a UserContext.</w:t>
      </w:r>
    </w:p>
    <w:p>
      <w:r>
        <w:t>- Definición de roles y políticas RBAC.</w:t>
      </w:r>
    </w:p>
    <w:p>
      <w:r>
        <w:t>- Handlers de autorización por módulo.</w:t>
      </w:r>
    </w:p>
    <w:p>
      <w:pPr>
        <w:pStyle w:val="Heading2"/>
      </w:pPr>
      <w:r>
        <w:t>FASE 3 – Modelo Base y Persistencia</w:t>
      </w:r>
    </w:p>
    <w:p>
      <w:r>
        <w:t>- Implementar AppEntity con auditoría y concurrencia.</w:t>
      </w:r>
    </w:p>
    <w:p>
      <w:r>
        <w:t>- Configurar interceptores EF Core (TenantId, fechas UTC, auditoría).</w:t>
      </w:r>
    </w:p>
    <w:p>
      <w:r>
        <w:t>- Definir repositorios base y unit of work.</w:t>
      </w:r>
    </w:p>
    <w:p>
      <w:pPr>
        <w:pStyle w:val="Heading2"/>
      </w:pPr>
      <w:r>
        <w:t>FASE 4 – Tenants (Onboarding)</w:t>
      </w:r>
    </w:p>
    <w:p>
      <w:r>
        <w:t>- Implementar TenantEntity (no multi-tenant).</w:t>
      </w:r>
    </w:p>
    <w:p>
      <w:r>
        <w:t>- Repositorio de tenants.</w:t>
      </w:r>
    </w:p>
    <w:p>
      <w:r>
        <w:t>- Caso de uso CreateTenant (onboarding).</w:t>
      </w:r>
    </w:p>
    <w:p>
      <w:r>
        <w:t>- Integración con Keycloak para usuario Owner.</w:t>
      </w:r>
    </w:p>
    <w:p>
      <w:r>
        <w:t>- Estados del tenant (PendingSetup, Active, Suspended).</w:t>
      </w:r>
    </w:p>
    <w:p>
      <w:pPr>
        <w:pStyle w:val="Heading2"/>
      </w:pPr>
      <w:r>
        <w:t>FASE 5 – Catálogo</w:t>
      </w:r>
    </w:p>
    <w:p>
      <w:r>
        <w:t>- Implementar ProductEntity y reglas de dominio.</w:t>
      </w:r>
    </w:p>
    <w:p>
      <w:r>
        <w:t>- Casos de uso: crear, editar, publicar y archivar productos.</w:t>
      </w:r>
    </w:p>
    <w:p>
      <w:r>
        <w:t>- Validaciones backend completas.</w:t>
      </w:r>
    </w:p>
    <w:p>
      <w:r>
        <w:t>- Auditoría de cambios de precio y estado.</w:t>
      </w:r>
    </w:p>
    <w:p>
      <w:pPr>
        <w:pStyle w:val="Heading2"/>
      </w:pPr>
      <w:r>
        <w:t>FASE 6 – Carrito</w:t>
      </w:r>
    </w:p>
    <w:p>
      <w:r>
        <w:t>- Implementar CartEntity y CartItemEntity.</w:t>
      </w:r>
    </w:p>
    <w:p>
      <w:r>
        <w:t>- Casos de uso: agregar, actualizar y eliminar ítems.</w:t>
      </w:r>
    </w:p>
    <w:p>
      <w:r>
        <w:t>- Reglas de cantidad, stock y precio.</w:t>
      </w:r>
    </w:p>
    <w:p>
      <w:pPr>
        <w:pStyle w:val="Heading2"/>
      </w:pPr>
      <w:r>
        <w:t>FASE 7 – Pedidos (Checkout)</w:t>
      </w:r>
    </w:p>
    <w:p>
      <w:r>
        <w:t>- Implementar OrderEntity y OrderItemEntity.</w:t>
      </w:r>
    </w:p>
    <w:p>
      <w:r>
        <w:t>- Caso de uso Checkout.</w:t>
      </w:r>
    </w:p>
    <w:p>
      <w:r>
        <w:t>- Generación de OrderNumber por tenant.</w:t>
      </w:r>
    </w:p>
    <w:p>
      <w:r>
        <w:t>- Transiciones de estado controladas.</w:t>
      </w:r>
    </w:p>
    <w:p>
      <w:pPr>
        <w:pStyle w:val="Heading2"/>
      </w:pPr>
      <w:r>
        <w:t>FASE 8 – Pagos</w:t>
      </w:r>
    </w:p>
    <w:p>
      <w:r>
        <w:t>- Implementar PaymentEntity.</w:t>
      </w:r>
    </w:p>
    <w:p>
      <w:r>
        <w:t>- Definir IPaymentProviderAdapter.</w:t>
      </w:r>
    </w:p>
    <w:p>
      <w:r>
        <w:t>- Implementar proveedor de pago inicial.</w:t>
      </w:r>
    </w:p>
    <w:p>
      <w:r>
        <w:t>- Endpoints de webhook con idempotencia.</w:t>
      </w:r>
    </w:p>
    <w:p>
      <w:pPr>
        <w:pStyle w:val="Heading2"/>
      </w:pPr>
      <w:r>
        <w:t>FASE 9 – Observabilidad</w:t>
      </w:r>
    </w:p>
    <w:p>
      <w:r>
        <w:t>- Configurar logging estructurado con Serilog.</w:t>
      </w:r>
    </w:p>
    <w:p>
      <w:r>
        <w:t>- Enrichers: TenantId, UserId, CorrelationId.</w:t>
      </w:r>
    </w:p>
    <w:p>
      <w:r>
        <w:t>- Implementar auditoría app-level.</w:t>
      </w:r>
    </w:p>
    <w:p>
      <w:pPr>
        <w:pStyle w:val="Heading2"/>
      </w:pPr>
      <w:r>
        <w:t>FASE 10 – Testing Strategy</w:t>
      </w:r>
    </w:p>
    <w:p>
      <w:r>
        <w:t>- Tests unitarios de validadores y reglas de dominio.</w:t>
      </w:r>
    </w:p>
    <w:p>
      <w:r>
        <w:t>- Tests de integración de endpoints.</w:t>
      </w:r>
    </w:p>
    <w:p>
      <w:r>
        <w:t>- Tests de seguridad (RBAC).</w:t>
      </w:r>
    </w:p>
    <w:p>
      <w:r>
        <w:t>- Tests de pagos y webhooks.</w:t>
      </w:r>
    </w:p>
    <w:p>
      <w:pPr>
        <w:pStyle w:val="Heading2"/>
      </w:pPr>
      <w:r>
        <w:t>Notas finales</w:t>
      </w:r>
    </w:p>
    <w:p>
      <w:r>
        <w:t>Este plan debe ejecutarse de forma incremental por fases. Cada fase produce entregables verificables y testeables. El frontend depende de contratos estables definidos en estas fases, pero no gobierna las validaciones ni reglas de negocio.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