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eShopy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Documento 10: Contratos OpenAPI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Versión: 2.0  |  Fecha: 2026-02-17</w:t>
      </w:r>
    </w:p>
    <w:p>
      <w:pPr>
        <w:spacing w:before="80" w:after="80"/>
      </w:pPr>
      <w:r>
        <w:t xml:space="preserve"/>
      </w:r>
    </w:p>
    <w:p>
      <w:pPr>
        <w:ind w:left="720" w:right="7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Definir los contratos HTTP (requests/responses) del MVP con enfoque OpenAPI. Incluye DTOs, endpoints, códigos HTTP, matriz de validaciones y reglas de seguridad de contratos.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Convenciones de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 URL: /api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Content-Type: application/json; charset=utf-8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Todos los recursos admin requieren Bearer JWT (Keycloak) salvo endpoints públicos.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Multi-tenant: TenantId se resuelve por host/subdominio en backend. Nunca se envía desde el frontend.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Fechas en ISO 8601 UTC. Ejemplo: 2026-02-05T19:00:00Z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Id: UUID string (format uuid).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Headers estándar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&lt;jwt&gt; para endpoints 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X-Correlation-Id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no se envía, el backend genera uno.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(POST/PUT/PATCH)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application/json; charset=utf-8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/ Subdomain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Usado para resolver tenant en middleware.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Modelo de error estándar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"traceId": "string",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"code": "string",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"string",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"details": {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Paginación estándar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Query params: page (&gt;=1), pageSize (1..100), sort (field), dir (asc|desc)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"items": [ ... ],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"pageSize": 20,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"totalCount": 123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DTOs — Products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CreateProductRequest</w:t>
      </w:r>
    </w:p>
    <w:p>
      <w:pPr>
        <w:pBdr>
          <w:left w:val="single" w:color="2E75B6" w:sz="8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CurrencyCode NO se incluye: se hereda del Store en backend. StockOnHand es obligatorio (int, minimo 0).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"slug": "string",          // requerido, unico por tenant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"sku": "string|null",       // opcional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"string",           // requerido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"string|null",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"price": 0.0,               // requerido, &gt;= 0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"stockOnHand": 0            // requerido, &gt;= 0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UpdateProductRequest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"string",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"string|null",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"price": 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"stockOnHand": 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"sku": "string|null"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ChangeProductStatusRequest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"Active"   // Active | Archived (ver tabla de transiciones Doc 2)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ProductAdminDto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"uuid",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"slug": "string",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"sku": "string|null",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"string",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"string|null",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"price": 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"currencyCode": "PYG",   // heredado del Store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"Draft",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"stockOnHand": 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"createdAtUtc": "2026-02-05T19:00:00Z",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"updatedAtUtc": "2026-02-05T19:00:00Z"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ProductPublicDto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"uuid",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"slug": "string",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"string",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"string|null",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"price": 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"currencyCode": "PYG"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Endpoints MVP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Catalog — Admin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400"/>
        <w:gridCol w:w="2200"/>
        <w:gridCol w:w="18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Códigos HTTP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CatalogWrite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CreateProductRequest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ProductAdminDto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201, 400, 401, 403, 409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PagedResult&lt;ProductAdminDto&gt;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200, 401, 403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ProductAdminDto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200, 401, 403, 404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CatalogWrite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UpdateProductRequest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ProductAdminDto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200, 400, 401, 403, 404, 409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CatalogWrite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ChangeProductStatusRequest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ProductAdminDto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200, 400, 401, 403, 404, 409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Catalog — Storefront (público)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400"/>
        <w:gridCol w:w="24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Códigos HTTP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/api/public/products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PagedResult&lt;ProductPublicDto&gt;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404 (tenant)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/api/public/products/{slug}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ProductPublicDto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StorePublicDto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200"/>
        <w:gridCol w:w="2200"/>
        <w:gridCol w:w="14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Códigos HTTP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/api/cart/items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AddCartItemRequest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CartDto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200, 400, 404, 409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/api/cart/items/{id}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UpdateCartItemRequest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CartDto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200, 400, 404, 409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/api/cart/items/{id}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CartDto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CartDto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Checkout y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400"/>
        <w:gridCol w:w="2000"/>
        <w:gridCol w:w="16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Códigos HTTP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/api/checkout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CheckoutResponse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201, 400, 409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PagedResult&lt;OrderAdminDto&gt;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200, 401, 403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OrderAdminDto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200, 401, 403, 404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Payments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400"/>
        <w:gridCol w:w="2000"/>
        <w:gridCol w:w="1600"/>
        <w:gridCol w:w="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Códigos HTTP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CreatePaymentRequest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CreatePaymentResponse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201, 400, 404, 409, 502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/api/payments/webhooks/{provider}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(provider)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del 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204, 200 (dup), 401, 404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Onboarding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600"/>
        <w:gridCol w:w="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Códigos HTTP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/api/onboarding/tenants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(Google OIDC)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CreateTenantRequest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CreateTenantResponse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201, 400, 409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Matriz de validaciones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CreateProductRequest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5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Solo letras minúsculas, números y guiones. Max 128 chars. Único por tenant.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 / CONFLICT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Opcional. Max 64 chars. Si presente, único por tenant (case-insensitive).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 / CONFLICT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Min 1, Max 200 chars.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Opcional. Max 5000 chars.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&gt;= 0. Max 2 decimales.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stockOnHand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&gt;= 0.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UpdateProductRequest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5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Min 1, Max 200 chars.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Opcional. Max 5000 chars.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&gt;= 0.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stockOnHand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&gt;= 0.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Opcional. Max 64 chars. Si presente, único por tenant excluyendo el producto actual.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 / CONFLICT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ChangeProductStatusRequest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Solo Active o Archived. Transición válida según tabla de Doc 2.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 / PRODUCT_INVALID_STATE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CheckoutRequest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Debe existir un carrito Open con ese token.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 / NOT_FOUND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Max 200 chars.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buyer.email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Formato email válido. Max 256 chars.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buyer.phone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Opcional. Max 50 chars.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buyer.document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Opcional. Max 50 chars.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Opcional. Max 500 chars.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Reglas de seguridad de contratos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exponer stacktraces ni mensajes internos en el campo message.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retornar datos sensibles del provider (tokens, keys). Guardar y truncar payloads.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Validar Content-Type en endpoints POST/PUT/PATCH.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 en endpoints públicos y webhooks.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TenantId nunca en path, body ni query params. Solo se resuelve en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Slug no es editable post-creación (solo se setea en CreateProductRequest).</w:t>
      </w:r>
    </w:p>
    <w:p>
      <w:pPr>
        <w:spacing w:before="80"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2026-02-17T13:31:52.267Z</dcterms:created>
  <dcterms:modified xsi:type="dcterms:W3CDTF">2026-02-17T13:31:52.268Z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