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Informe Integrador - Base de Datos para Clínica Médica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>
          <w:sz w:val="22"/>
          <w:szCs w:val="22"/>
        </w:rPr>
      </w:pPr>
      <w:bookmarkStart w:colFirst="0" w:colLast="0" w:name="_xl46fo701bti" w:id="0"/>
      <w:bookmarkEnd w:id="0"/>
      <w:r w:rsidDel="00000000" w:rsidR="00000000" w:rsidRPr="00000000">
        <w:rPr>
          <w:sz w:val="22"/>
          <w:szCs w:val="22"/>
          <w:rtl w:val="0"/>
        </w:rPr>
        <w:t xml:space="preserve">Materia: Bases de Datos</w:t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>
          <w:sz w:val="22"/>
          <w:szCs w:val="22"/>
        </w:rPr>
      </w:pPr>
      <w:bookmarkStart w:colFirst="0" w:colLast="0" w:name="_v16ql7luqbwm" w:id="1"/>
      <w:bookmarkEnd w:id="1"/>
      <w:r w:rsidDel="00000000" w:rsidR="00000000" w:rsidRPr="00000000">
        <w:rPr>
          <w:sz w:val="22"/>
          <w:szCs w:val="22"/>
          <w:rtl w:val="0"/>
        </w:rPr>
        <w:t xml:space="preserve">Profesor: Quiros </w:t>
      </w:r>
    </w:p>
    <w:p w:rsidR="00000000" w:rsidDel="00000000" w:rsidP="00000000" w:rsidRDefault="00000000" w:rsidRPr="00000000" w14:paraId="00000004">
      <w:pPr>
        <w:pStyle w:val="Subtitle"/>
        <w:spacing w:after="240" w:before="240" w:lineRule="auto"/>
        <w:rPr>
          <w:sz w:val="22"/>
          <w:szCs w:val="22"/>
        </w:rPr>
      </w:pPr>
      <w:bookmarkStart w:colFirst="0" w:colLast="0" w:name="_t5riwyn1kmpo" w:id="2"/>
      <w:bookmarkEnd w:id="2"/>
      <w:r w:rsidDel="00000000" w:rsidR="00000000" w:rsidRPr="00000000">
        <w:rPr>
          <w:sz w:val="22"/>
          <w:szCs w:val="22"/>
          <w:rtl w:val="0"/>
        </w:rPr>
        <w:t xml:space="preserve">Integrantes: Flores Leandro, Aciar Agustin, Vera Santiago, Ramirez Rodrigo, Franco Camila.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nvxdhkhu7n3e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 Diseño conceptual y lógico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v6ow52mv8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Tablas principales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aho9bx19gb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paciente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id_paciente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Claves foráneas: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id_obra_social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obra_social.id_obra_social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dni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fecha_nac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 normal: 3FN (todos los atributos dependen solo de la clave primaria y no entre ellos)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 (describe entidades, no hechos)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8wgsws7fu0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obra_social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id_obra_social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 normal: 3FN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84j2f7wh4f9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medico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id_medico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Clave foránea: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id_especialidad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especialidad.id_especialidad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 todos los campos 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 normal: 3FN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mzvueeolx4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especialidad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id_especialidad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 normal: 3FN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cl6ghi7f2h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turno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id_turno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Claves foráneas: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id_secretario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id_sede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si no se normaliza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 normal: 3FN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Hecho (representa acciones medibles)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zkc8crmbk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estado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id_estado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 (catálogo para evitar errores y normalizar)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kq29egtbx6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ieuabbt2s0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secretario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id_secretario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Clave foránea: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id_sede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5tw5cm3y72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sede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id_sede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pexopvu80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enfermedades_cronicas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id_enfermedad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Dimensión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x6uld8zgx8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pacientes_enfermedades_cronicas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 compuesta: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id_enfermedad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Relación N:M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7aok19di1o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evoluciones_clinicas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Clave primaria: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id_evolucion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Tipo: Hecho (seguimiento médico)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rpp0ybfu3ll" w:id="17"/>
      <w:bookmarkEnd w:id="17"/>
      <w:r w:rsidDel="00000000" w:rsidR="00000000" w:rsidRPr="00000000">
        <w:rPr>
          <w:b w:val="1"/>
          <w:color w:val="000000"/>
          <w:rtl w:val="0"/>
        </w:rPr>
        <w:t xml:space="preserve">2. Modelo de hechos y dimensiones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Hecho central: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fact_turno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Dimensiones: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dim_especialidad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dim_sede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dim_fecha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dim_estado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Relaciones: 1:N desde cada dimensión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fact_turno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 de esquema: </w:t>
      </w: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 (dimensiones desnormalizadas)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c. SQL de creación de dos tablas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paciente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id_paciente SERIAL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nombre VARCHAR(50)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apellido VARCHAR(50)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dni VARCHAR(20) UNIQUE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email VARCHAR(100) UNIQUE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fecha_nac DATE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id_obra_social INT REFERENCES obra_social(id_obra_social)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turno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id_turno SERIAL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id_paciente INT REFERENCES paciente(id_paciente),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id_medico INT REFERENCES medico(id_medico),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id_secretario INT REFERENCES secretario(id_secretario),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id_estado INT REFERENCES estado(id_estado),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id_sede INT REFERENCES sede(id_sede),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fecha DATE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hora TIME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motivo TEXT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3mzfmq5599l7" w:id="18"/>
      <w:bookmarkEnd w:id="18"/>
      <w:r w:rsidDel="00000000" w:rsidR="00000000" w:rsidRPr="00000000">
        <w:rPr>
          <w:b w:val="1"/>
          <w:sz w:val="28"/>
          <w:szCs w:val="28"/>
          <w:rtl w:val="0"/>
        </w:rPr>
        <w:t xml:space="preserve">3. Vistas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tigdyn2x9e3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Vista para médicos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VIEW vw_medico_pacientes AS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paciente;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iqwvqfjt2vi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Vista para secretarios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VIEW vw_secretario_pacientes AS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id_paciente, nombre, apellido, dni, email, fecha_nac, id_obra_social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paciente;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wf98nnehz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Justificación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vistas permiten controlar el acceso a la información sensible (como historia clínica) dependiendo del rol del usuario, evitando errores o accesos indebidos a las tablas base.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