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659FF"/>
          <w:sz w:val="28"/>
          <w:szCs w:val="28"/>
        </w:rPr>
      </w:pPr>
      <w:r w:rsidRPr="008A685C">
        <w:rPr>
          <w:rFonts w:ascii="Times New Roman" w:hAnsi="Times New Roman" w:cs="Times New Roman"/>
          <w:b/>
          <w:bCs/>
          <w:i/>
          <w:iCs/>
          <w:color w:val="2659FF"/>
          <w:sz w:val="28"/>
          <w:szCs w:val="28"/>
        </w:rPr>
        <w:t>SELF-REVIEW EXERCISES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b/>
          <w:bCs/>
          <w:color w:val="2659FF"/>
          <w:sz w:val="28"/>
          <w:szCs w:val="28"/>
        </w:rPr>
        <w:t xml:space="preserve">7.1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State whether the following are </w:t>
      </w:r>
      <w:r w:rsidRPr="008A685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true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or </w:t>
      </w:r>
      <w:r w:rsidRPr="008A68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. If </w:t>
      </w:r>
      <w:r w:rsidRPr="008A68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, explain why.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>a) Web site authors can define data types and constraints for the contents of an element using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schemas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>b) An application can use a schema to validate a document’s contents, but not its structure.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c) Microsoft XML Schema </w:t>
      </w: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provide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a means for defining the structure of HTML documents.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d) The element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ElementType</w:t>
      </w:r>
      <w:proofErr w:type="spell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is used to define elements using a Microsoft XML Schema.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e) The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collect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element is used to group a set of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element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elements together.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f) The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AttributeType</w:t>
      </w:r>
      <w:proofErr w:type="spell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 defines an attribute type, which is referred to by the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attribute</w:t>
      </w:r>
      <w:proofErr w:type="gram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>g) An enumeration is a list of possible values for an attribute.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h) Element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AttributeType</w:t>
      </w:r>
      <w:proofErr w:type="spell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is identical to element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ElementType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>, except for the fact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it cannot contain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description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elements and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datatype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elements.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) The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dt</w:t>
      </w:r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:type</w:t>
      </w:r>
      <w:proofErr w:type="spellEnd"/>
      <w:proofErr w:type="gram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attribute and the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datatype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 are each designed for use in specific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locations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in an XML document.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>j) Any parser can be used to validate an XML document against a Microsoft W3C Schema.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b/>
          <w:bCs/>
          <w:color w:val="2659FF"/>
          <w:sz w:val="28"/>
          <w:szCs w:val="28"/>
        </w:rPr>
        <w:t xml:space="preserve">7.2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Fill in the blanks in each of the following statements.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>a) If the content of a document conforms to a schema, then the document is said to be _____________.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>b) The root element of a Microsoft XML Schema document is the _____________ element.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c) Element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Schema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can contain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ElementType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AttributeType</w:t>
      </w:r>
      <w:proofErr w:type="spell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_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elements.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d) Valid values for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ElementType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’s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content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attribute include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empty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eltOnly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>_____________ and____________</w:t>
      </w: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_  .</w:t>
      </w:r>
      <w:proofErr w:type="gramEnd"/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>e) Element ____________</w:t>
      </w: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_  is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the root element for all W3C Schema documents.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f) Element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element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’s ____________</w:t>
      </w: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_  attribute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specifies the maximum occurrences a child</w:t>
      </w:r>
      <w:r w:rsidR="00AF01BD"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 can have.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g) Attributes can be created in Microsoft XML schema using the </w:t>
      </w:r>
      <w:r w:rsidR="00AF01BD"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_____________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h) In Microsoft Schema documents, namespace prefix </w:t>
      </w:r>
      <w:proofErr w:type="spellStart"/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dt</w:t>
      </w:r>
      <w:proofErr w:type="spellEnd"/>
      <w:proofErr w:type="gram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is defined with the URI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uri:</w:t>
      </w:r>
      <w:proofErr w:type="gram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schemas-microsoft-com</w:t>
      </w:r>
      <w:proofErr w:type="spell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AF01BD" w:rsidRPr="008A685C">
        <w:rPr>
          <w:rFonts w:ascii="Times New Roman" w:hAnsi="Times New Roman" w:cs="Times New Roman"/>
          <w:color w:val="000000"/>
          <w:sz w:val="28"/>
          <w:szCs w:val="28"/>
        </w:rPr>
        <w:t>_____________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33868" w:rsidRPr="008A685C" w:rsidRDefault="00633868" w:rsidP="00633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685C">
        <w:rPr>
          <w:rFonts w:ascii="Times New Roman" w:hAnsi="Times New Roman" w:cs="Times New Roman"/>
          <w:color w:val="000000"/>
          <w:sz w:val="28"/>
          <w:szCs w:val="28"/>
        </w:rPr>
        <w:lastRenderedPageBreak/>
        <w:t>i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>) Data type</w:t>
      </w:r>
      <w:r w:rsidR="00AF01BD"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____________</w:t>
      </w:r>
      <w:proofErr w:type="gramStart"/>
      <w:r w:rsidR="00AF01BD"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_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indicates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a real number, like 5.3672887.</w:t>
      </w:r>
    </w:p>
    <w:p w:rsidR="00925CD1" w:rsidRPr="008A685C" w:rsidRDefault="00633868" w:rsidP="0063386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j) Element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AttributeType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’s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417C"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_____________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attribute contains enumeration values.</w:t>
      </w:r>
    </w:p>
    <w:p w:rsidR="00563A1C" w:rsidRPr="008A685C" w:rsidRDefault="00563A1C" w:rsidP="006338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659FF"/>
          <w:sz w:val="28"/>
          <w:szCs w:val="28"/>
        </w:rPr>
      </w:pPr>
      <w:r w:rsidRPr="008A685C">
        <w:rPr>
          <w:rFonts w:ascii="Times New Roman" w:hAnsi="Times New Roman" w:cs="Times New Roman"/>
          <w:b/>
          <w:bCs/>
          <w:i/>
          <w:iCs/>
          <w:color w:val="2659FF"/>
          <w:sz w:val="28"/>
          <w:szCs w:val="28"/>
        </w:rPr>
        <w:t>EXERCISES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A685C">
        <w:rPr>
          <w:rFonts w:ascii="Times New Roman" w:hAnsi="Times New Roman" w:cs="Times New Roman"/>
          <w:b/>
          <w:bCs/>
          <w:color w:val="2659FF"/>
          <w:sz w:val="28"/>
          <w:szCs w:val="28"/>
        </w:rPr>
        <w:t>7</w:t>
      </w:r>
      <w:bookmarkStart w:id="0" w:name="_GoBack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.3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Write a XML Schema document for the XML document in Fig. 7.2 that would allow</w:t>
      </w:r>
      <w:r w:rsidR="008A685C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element </w:t>
      </w: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note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to be a child element of element 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myMessage</w:t>
      </w:r>
      <w:proofErr w:type="spellEnd"/>
      <w:r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. Element </w:t>
      </w: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note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can contain only</w:t>
      </w:r>
      <w:r w:rsidR="008A685C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text. Validate your document using XML Validator.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 xml:space="preserve">1 </w:t>
      </w:r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</w:t>
      </w:r>
      <w:proofErr w:type="gram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?xml</w:t>
      </w:r>
      <w:proofErr w:type="gram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 xml:space="preserve"> version = "1.0"?&gt;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>23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proofErr w:type="gram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&lt;!--</w:t>
      </w:r>
      <w:proofErr w:type="gram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 xml:space="preserve"> Fig. 7.2 : intro.xml --&gt;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 xml:space="preserve">4 </w:t>
      </w:r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</w:t>
      </w:r>
      <w:proofErr w:type="gram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!--</w:t>
      </w:r>
      <w:proofErr w:type="gram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 xml:space="preserve"> Introduction to XML Schema --&gt;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>56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</w:t>
      </w:r>
      <w:proofErr w:type="spell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myMessage</w:t>
      </w:r>
      <w:proofErr w:type="spell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 xml:space="preserve"> </w:t>
      </w:r>
      <w:proofErr w:type="spell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xmlns</w:t>
      </w:r>
      <w:proofErr w:type="spell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 xml:space="preserve"> = "</w:t>
      </w:r>
      <w:proofErr w:type="spell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x-schema</w:t>
      </w:r>
      <w:proofErr w:type="gram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:intro</w:t>
      </w:r>
      <w:proofErr w:type="gram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-schema.xml</w:t>
      </w:r>
      <w:proofErr w:type="spell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"&gt;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>78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</w:t>
      </w:r>
      <w:proofErr w:type="gram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greeting&gt;</w:t>
      </w:r>
      <w:proofErr w:type="gram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Welcome to XML Schema!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 xml:space="preserve">9 </w:t>
      </w:r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&lt;message&gt;This is the first message</w:t>
      </w:r>
      <w:proofErr w:type="gram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.&lt;</w:t>
      </w:r>
      <w:proofErr w:type="gram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/message&gt;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 xml:space="preserve">10 </w:t>
      </w:r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&lt;/greeting&gt;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>11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 xml:space="preserve">12 </w:t>
      </w:r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&lt;message&gt;This is the second message</w:t>
      </w:r>
      <w:proofErr w:type="gram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.&lt;</w:t>
      </w:r>
      <w:proofErr w:type="gram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/message&gt;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FF0000"/>
          <w:sz w:val="18"/>
          <w:szCs w:val="18"/>
        </w:rPr>
      </w:pPr>
      <w:r w:rsidRPr="00C14453">
        <w:rPr>
          <w:rFonts w:ascii="Arial" w:hAnsi="Arial" w:cs="Arial"/>
          <w:b/>
          <w:bCs/>
          <w:color w:val="FF0000"/>
          <w:sz w:val="18"/>
          <w:szCs w:val="18"/>
        </w:rPr>
        <w:t xml:space="preserve">13 </w:t>
      </w:r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&lt;/</w:t>
      </w:r>
      <w:proofErr w:type="spellStart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myMessage</w:t>
      </w:r>
      <w:proofErr w:type="spellEnd"/>
      <w:r w:rsidRPr="00C14453">
        <w:rPr>
          <w:rFonts w:ascii="Courier-Bold" w:hAnsi="Courier-Bold" w:cs="Courier-Bold"/>
          <w:b/>
          <w:bCs/>
          <w:color w:val="FF0000"/>
          <w:sz w:val="18"/>
          <w:szCs w:val="18"/>
        </w:rPr>
        <w:t>&gt;</w:t>
      </w:r>
    </w:p>
    <w:p w:rsidR="008A685C" w:rsidRPr="00C14453" w:rsidRDefault="008A685C" w:rsidP="008A6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proofErr w:type="gramStart"/>
      <w:r w:rsidRPr="00C14453">
        <w:rPr>
          <w:rFonts w:ascii="Arial" w:hAnsi="Arial" w:cs="Arial"/>
          <w:color w:val="FF0000"/>
          <w:sz w:val="18"/>
          <w:szCs w:val="18"/>
        </w:rPr>
        <w:t xml:space="preserve">Fig. 7.2 XML document that conforms to </w:t>
      </w:r>
      <w:r w:rsidRPr="00C14453">
        <w:rPr>
          <w:rFonts w:ascii="Courier-Bold" w:hAnsi="Courier-Bold" w:cs="Courier-Bold"/>
          <w:b/>
          <w:bCs/>
          <w:color w:val="FF0000"/>
        </w:rPr>
        <w:t>intro-schema.xml</w:t>
      </w:r>
      <w:r w:rsidRPr="00C14453">
        <w:rPr>
          <w:rFonts w:ascii="Arial" w:hAnsi="Arial" w:cs="Arial"/>
          <w:color w:val="FF0000"/>
          <w:sz w:val="18"/>
          <w:szCs w:val="18"/>
        </w:rPr>
        <w:t>.</w:t>
      </w:r>
      <w:proofErr w:type="gramEnd"/>
    </w:p>
    <w:bookmarkEnd w:id="0"/>
    <w:p w:rsidR="00C33D64" w:rsidRPr="008A685C" w:rsidRDefault="00C33D64" w:rsidP="008A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A685C">
        <w:rPr>
          <w:rFonts w:ascii="Times New Roman" w:hAnsi="Times New Roman" w:cs="Times New Roman"/>
          <w:b/>
          <w:bCs/>
          <w:color w:val="2659FF"/>
          <w:sz w:val="28"/>
          <w:szCs w:val="28"/>
        </w:rPr>
        <w:t xml:space="preserve">7.4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Write a schema to validate the XML document shown in Fig. 7.22. This XML document contains</w:t>
      </w:r>
      <w:r w:rsidR="00C33D64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information about products in a grocery store. Each product is represented by a </w:t>
      </w: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product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element</w:t>
      </w:r>
      <w:r w:rsidR="00C33D64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that contains the name, manufacturer, quantity and price of the product. Each product has a</w:t>
      </w:r>
      <w:r w:rsidR="00C33D64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unique ID and is categorized as either perishable or nonperishable. If the product is perishable, it </w:t>
      </w:r>
      <w:proofErr w:type="gramStart"/>
      <w:r w:rsidRPr="00C14453">
        <w:rPr>
          <w:rFonts w:ascii="Times New Roman" w:hAnsi="Times New Roman" w:cs="Times New Roman"/>
          <w:color w:val="FF0000"/>
          <w:sz w:val="28"/>
          <w:szCs w:val="28"/>
        </w:rPr>
        <w:t>contains</w:t>
      </w:r>
      <w:r w:rsidR="00C33D64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a</w:t>
      </w:r>
      <w:proofErr w:type="gramEnd"/>
      <w:r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food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element. Element </w:t>
      </w: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food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contains the expiration date and nutrition facts. Nutrition facts</w:t>
      </w:r>
      <w:r w:rsidR="00C33D64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describe the amount of proteins, fats and calcium in the food. If the product is nonperishable, it contains</w:t>
      </w:r>
      <w:r w:rsidR="00C33D64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details of the stock available in one or more warehouses. A warehouse element has a unique ID</w:t>
      </w:r>
      <w:r w:rsidR="00C33D64" w:rsidRPr="00C1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4453">
        <w:rPr>
          <w:rFonts w:ascii="Times New Roman" w:hAnsi="Times New Roman" w:cs="Times New Roman"/>
          <w:color w:val="FF0000"/>
          <w:sz w:val="28"/>
          <w:szCs w:val="28"/>
        </w:rPr>
        <w:t>and contains a description of the warehouse, along with product stock available at the warehouse.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 &lt;</w:t>
      </w:r>
      <w:proofErr w:type="gram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?xml</w:t>
      </w:r>
      <w:proofErr w:type="gram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version = "1.0"?&gt;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23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&lt;!--</w:t>
      </w:r>
      <w:proofErr w:type="gram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Exercise 7.4 : exer07_4.xml --&gt;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45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&lt;products 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xmlns</w:t>
      </w:r>
      <w:proofErr w:type="spell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 "x-schema</w:t>
      </w:r>
      <w:proofErr w:type="gram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:exer07</w:t>
      </w:r>
      <w:proofErr w:type="gram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_4-schema.xml"&gt;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67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&lt;product id = "p12" perishable = "yes"&gt;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8 &lt;name&gt;Ice cream&lt;/name&gt;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9 &lt;manufacturer&gt;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xsz</w:t>
      </w:r>
      <w:proofErr w:type="spell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Co</w:t>
      </w:r>
      <w:proofErr w:type="gram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.&lt;</w:t>
      </w:r>
      <w:proofErr w:type="gram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/manufacturer&gt;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 &lt;quantity&gt;25&lt;/quantity&gt;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11 &lt;price&gt;2&lt;/price&gt;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12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13 &lt;food&gt;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14 &lt;nutrition&gt;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15 &lt;calcium&gt;10.30&lt;/calcium&gt;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16 &lt;proteins&gt;35.5&lt;/proteins&gt;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17 &lt;fat&gt;10&lt;/fat&gt;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18 &lt;/nutrition&gt;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19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 &lt;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expirationDate</w:t>
      </w:r>
      <w:proofErr w:type="spell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&gt;2000-09-12&lt;/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expirationDate</w:t>
      </w:r>
      <w:proofErr w:type="spell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21 &lt;/food&gt;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22 &lt;/product&gt;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23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24 &lt;product id = "p13" perishable = "no"&gt;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25 &lt;name&gt;AA 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Battries</w:t>
      </w:r>
      <w:proofErr w:type="spell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&lt;/name&gt;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26 &lt;manufacturer&gt;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DCells</w:t>
      </w:r>
      <w:proofErr w:type="spell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&lt;/manufacturer&gt;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27 &lt;quantity&gt;100&lt;/quantity&gt;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28 &lt;price&gt;4&lt;/price&gt;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29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 &lt;stock&gt;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31 &lt;warehouse id = "w12"&gt;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32 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xsz</w:t>
      </w:r>
      <w:proofErr w:type="spell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warehouse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33 &lt;stock&gt;25000&lt;/stock&gt;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34 &lt;/warehouse&gt;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35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36 &lt;warehouse id = "w13"&gt;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37 </w:t>
      </w:r>
      <w:proofErr w:type="spellStart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rza</w:t>
      </w:r>
      <w:proofErr w:type="spellEnd"/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warehouse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38 &lt;stock&gt;5000&lt;/stock&gt;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39 &lt;/warehouse&gt;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40 &lt;/stock&gt;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41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42 &lt;/product&gt;</w:t>
      </w:r>
    </w:p>
    <w:p w:rsidR="00563A1C" w:rsidRPr="00C14453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43 &lt;/products&gt;</w:t>
      </w:r>
    </w:p>
    <w:p w:rsidR="00563A1C" w:rsidRPr="00C14453" w:rsidRDefault="00563A1C" w:rsidP="00563A1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4453">
        <w:rPr>
          <w:rFonts w:ascii="Times New Roman" w:hAnsi="Times New Roman" w:cs="Times New Roman"/>
          <w:color w:val="FF0000"/>
          <w:sz w:val="28"/>
          <w:szCs w:val="28"/>
        </w:rPr>
        <w:t>Fig. 7.22 XML document containing food product information.</w:t>
      </w:r>
    </w:p>
    <w:p w:rsidR="00563A1C" w:rsidRPr="008A685C" w:rsidRDefault="00563A1C" w:rsidP="006338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3A1C" w:rsidRPr="008A685C" w:rsidRDefault="00563A1C" w:rsidP="006338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3A1C" w:rsidRPr="008A685C" w:rsidRDefault="00563A1C" w:rsidP="006338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3A1C" w:rsidRPr="008A685C" w:rsidRDefault="00563A1C" w:rsidP="006338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659FF"/>
          <w:sz w:val="28"/>
          <w:szCs w:val="28"/>
        </w:rPr>
      </w:pPr>
      <w:r w:rsidRPr="008A685C">
        <w:rPr>
          <w:rFonts w:ascii="Times New Roman" w:hAnsi="Times New Roman" w:cs="Times New Roman"/>
          <w:b/>
          <w:bCs/>
          <w:i/>
          <w:iCs/>
          <w:color w:val="2659FF"/>
          <w:sz w:val="28"/>
          <w:szCs w:val="28"/>
        </w:rPr>
        <w:t>ANSWERS TO SELF-REVIEW EXERCISES</w:t>
      </w: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b/>
          <w:bCs/>
          <w:color w:val="2659FF"/>
          <w:sz w:val="28"/>
          <w:szCs w:val="28"/>
        </w:rPr>
        <w:t xml:space="preserve">7.1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a) True.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b) False. An application can use a schema to validate the contents of an XML document,</w:t>
      </w: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addition to the document’s structure. c) False. Microsoft XML Schema provide a means for</w:t>
      </w: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defining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the structure of XML documents. d) True. e) False. The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group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 is used to group a</w:t>
      </w: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element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elements together. f) True. g) True. h) False. Element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AttributeType</w:t>
      </w:r>
      <w:proofErr w:type="spell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is similar</w:t>
      </w: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element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ElementType</w:t>
      </w:r>
      <w:proofErr w:type="spell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in that they can both contain the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description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datatype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elements.</w:t>
      </w: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) False. The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dt</w:t>
      </w:r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:type</w:t>
      </w:r>
      <w:proofErr w:type="spellEnd"/>
      <w:proofErr w:type="gram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attribute and the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datatype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element can be used interchangeably in</w:t>
      </w: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element type of attribute type. j) False. Only </w:t>
      </w:r>
      <w:proofErr w:type="spell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msxml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can be used.</w:t>
      </w:r>
    </w:p>
    <w:p w:rsidR="00563A1C" w:rsidRPr="008A685C" w:rsidRDefault="00563A1C" w:rsidP="0056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685C">
        <w:rPr>
          <w:rFonts w:ascii="Times New Roman" w:hAnsi="Times New Roman" w:cs="Times New Roman"/>
          <w:b/>
          <w:bCs/>
          <w:color w:val="2659FF"/>
          <w:sz w:val="28"/>
          <w:szCs w:val="28"/>
        </w:rPr>
        <w:t xml:space="preserve">7.2 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>a) schema valid.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 b)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Schema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. c) </w:t>
      </w:r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description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. d) </w:t>
      </w:r>
      <w:proofErr w:type="spellStart"/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textOnly</w:t>
      </w:r>
      <w:proofErr w:type="spellEnd"/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mixed</w:t>
      </w:r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. e) </w:t>
      </w:r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schema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>. f)</w:t>
      </w:r>
    </w:p>
    <w:p w:rsidR="00563A1C" w:rsidRPr="008A685C" w:rsidRDefault="00563A1C" w:rsidP="00563A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maxOccurs</w:t>
      </w:r>
      <w:proofErr w:type="spellEnd"/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. g) </w:t>
      </w:r>
      <w:proofErr w:type="spell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AttributeType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. h) </w:t>
      </w:r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datatypes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A685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float</w:t>
      </w:r>
      <w:proofErr w:type="gramEnd"/>
      <w:r w:rsidRPr="008A685C">
        <w:rPr>
          <w:rFonts w:ascii="Times New Roman" w:hAnsi="Times New Roman" w:cs="Times New Roman"/>
          <w:color w:val="000000"/>
          <w:sz w:val="28"/>
          <w:szCs w:val="28"/>
        </w:rPr>
        <w:t xml:space="preserve">. j) </w:t>
      </w:r>
      <w:proofErr w:type="spellStart"/>
      <w:proofErr w:type="gramStart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dt:</w:t>
      </w:r>
      <w:proofErr w:type="gramEnd"/>
      <w:r w:rsidRPr="008A68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values</w:t>
      </w:r>
      <w:proofErr w:type="spellEnd"/>
      <w:r w:rsidRPr="008A68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63A1C" w:rsidRPr="008A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75"/>
    <w:rsid w:val="00034FA7"/>
    <w:rsid w:val="000E1E75"/>
    <w:rsid w:val="00563A1C"/>
    <w:rsid w:val="005A0358"/>
    <w:rsid w:val="00633868"/>
    <w:rsid w:val="0073417C"/>
    <w:rsid w:val="008A685C"/>
    <w:rsid w:val="00925CD1"/>
    <w:rsid w:val="00AF01BD"/>
    <w:rsid w:val="00C14453"/>
    <w:rsid w:val="00C3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Sah</dc:creator>
  <cp:keywords/>
  <dc:description/>
  <cp:lastModifiedBy>Anushree Sah</cp:lastModifiedBy>
  <cp:revision>10</cp:revision>
  <dcterms:created xsi:type="dcterms:W3CDTF">2017-02-13T04:45:00Z</dcterms:created>
  <dcterms:modified xsi:type="dcterms:W3CDTF">2018-04-25T05:22:00Z</dcterms:modified>
</cp:coreProperties>
</file>