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Pricing Quick Reference Guide</w:t>
      </w:r>
    </w:p>
    <w:p>
      <w:r>
        <w:t>Source: combined\Combined-Pricing-Quick-Guide.md</w:t>
      </w:r>
    </w:p>
    <w:p>
      <w:r>
        <w:t>Generated: 2026-07-29 15:05</w:t>
      </w:r>
    </w:p>
    <w:p>
      <w:pPr>
        <w:pStyle w:val="Heading2"/>
      </w:pPr>
      <w:r>
        <w:t>Content Overview</w:t>
      </w:r>
    </w:p>
    <w:p>
      <w:r>
        <w:t>Pricing Quick Reference Guide Fast-reference pricing guide for full-stack client engagements covering pricing formulas, cost ranges, key drivers, technology recommendations, and common pitfalls for both Website and Mobil...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