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106"/>
        </w:rPr>
        <w:t>E</w:t>
      </w:r>
      <w:r>
        <w:rPr>
          <w:rFonts w:ascii="Arial" w:hAnsi="Arial" w:cs="Arial" w:eastAsia="Arial"/>
          <w:b w:val="true"/>
          <w:color w:val="252525"/>
          <w:sz w:val="106"/>
        </w:rPr>
        <w:t>vidence for the Codex Resonance Framework in Experiments</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 xml:space="preserve">The </w:t>
      </w:r>
      <w:r>
        <w:rPr>
          <w:rFonts w:ascii="Arial" w:hAnsi="Arial" w:cs="Arial" w:eastAsia="Arial"/>
          <w:b w:val="true"/>
          <w:color w:val="252525"/>
          <w:sz w:val="68"/>
        </w:rPr>
        <w:t>Codex Resonance Framework</w:t>
      </w:r>
      <w:r>
        <w:rPr>
          <w:rFonts w:ascii="Arial" w:hAnsi="Arial" w:cs="Arial" w:eastAsia="Arial"/>
          <w:color w:val="252525"/>
          <w:sz w:val="68"/>
        </w:rPr>
        <w:t xml:space="preserve"> proposes that maximal biological response occurs when an external stimulus frequency matches an intrinsic timescale of the system such that ρ = ω·τ ≈ 1 (within roughly [0.3, 3.0]). This predicts specific “resonant” frequencies for different biological targets. Below we review experimental studies across domains – biomedical and physical – that have tested or inadvertently validated this resonance condition. We focus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especially on cases aligning with the framework’s claims (e.g. 200 kHz tumor fields, 40 Hz brain stimulation, 15 Hz PEMF), noting whether the observed optimal frequencies fall in the ρ≈1 range, any measured bandwidth (Q) of the response, and whether selectivity tied to system geometry or timescale is demonstrated.</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97"/>
        </w:rPr>
        <w:t>Tumor Treating Fields at ~200 kHz (Cancer Therapy)</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68"/>
        </w:rPr>
        <w:t>Tumor Treating Fields (TTFields)</w:t>
      </w:r>
      <w:r>
        <w:rPr>
          <w:rFonts w:ascii="Arial" w:hAnsi="Arial" w:cs="Arial" w:eastAsia="Arial"/>
          <w:color w:val="252525"/>
          <w:sz w:val="68"/>
        </w:rPr>
        <w:t xml:space="preserve"> are low-intensity alternating electric fields used to treat cancer (notably glioblastoma). Clinically, TTFields are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applied around 100–300 kHz, with </w:t>
      </w:r>
      <w:r>
        <w:rPr>
          <w:rFonts w:ascii="Arial" w:hAnsi="Arial" w:cs="Arial" w:eastAsia="Arial"/>
          <w:b w:val="true"/>
          <w:color w:val="252525"/>
          <w:sz w:val="68"/>
        </w:rPr>
        <w:t>~200 kHz</w:t>
      </w:r>
      <w:r>
        <w:rPr>
          <w:rFonts w:ascii="Arial" w:hAnsi="Arial" w:cs="Arial" w:eastAsia="Arial"/>
          <w:color w:val="252525"/>
          <w:sz w:val="68"/>
        </w:rPr>
        <w:t xml:space="preserve"> as the standard for glioma. This choice was empirically driven, but experiments strongly support it as a resonant frequency for dividing cells. A recent study by Xiang </w:t>
      </w:r>
      <w:r>
        <w:rPr>
          <w:rFonts w:ascii="Arial" w:hAnsi="Arial" w:cs="Arial" w:eastAsia="Arial"/>
          <w:i w:val="true"/>
          <w:color w:val="252525"/>
          <w:sz w:val="68"/>
        </w:rPr>
        <w:t>et al.</w:t>
      </w:r>
      <w:r>
        <w:rPr>
          <w:rFonts w:ascii="Arial" w:hAnsi="Arial" w:cs="Arial" w:eastAsia="Arial"/>
          <w:color w:val="252525"/>
          <w:sz w:val="68"/>
        </w:rPr>
        <w:t xml:space="preserve"> (2023) systematically tested TTFields from 20 kHz to 2 MHz on glioma cells. They found a sharply optimal frequency near </w:t>
      </w:r>
      <w:r>
        <w:rPr>
          <w:rFonts w:ascii="Arial" w:hAnsi="Arial" w:cs="Arial" w:eastAsia="Arial"/>
          <w:b w:val="true"/>
          <w:color w:val="252525"/>
          <w:sz w:val="68"/>
        </w:rPr>
        <w:t>200 kHz</w:t>
      </w:r>
      <w:r>
        <w:rPr>
          <w:rFonts w:ascii="Arial" w:hAnsi="Arial" w:cs="Arial" w:eastAsia="Arial"/>
          <w:color w:val="252525"/>
          <w:sz w:val="68"/>
        </w:rPr>
        <w:t xml:space="preserve">, where cell proliferation was </w:t>
      </w:r>
      <w:r>
        <w:rPr>
          <w:rFonts w:ascii="Arial" w:hAnsi="Arial" w:cs="Arial" w:eastAsia="Arial"/>
          <w:b w:val="true"/>
          <w:color w:val="252525"/>
          <w:sz w:val="68"/>
        </w:rPr>
        <w:t>78%</w:t>
      </w:r>
      <w:r>
        <w:rPr>
          <w:rFonts w:ascii="Arial" w:hAnsi="Arial" w:cs="Arial" w:eastAsia="Arial"/>
          <w:color w:val="252525"/>
          <w:sz w:val="68"/>
        </w:rPr>
        <w:t xml:space="preserve"> inhibited (vs. control), and migration slowed by </w:t>
      </w:r>
      <w:r>
        <w:rPr>
          <w:rFonts w:ascii="Arial" w:hAnsi="Arial" w:cs="Arial" w:eastAsia="Arial"/>
          <w:b w:val="true"/>
          <w:color w:val="252525"/>
          <w:sz w:val="68"/>
        </w:rPr>
        <w:t>~54%</w:t>
      </w:r>
      <w:r>
        <w:rPr>
          <w:rFonts w:ascii="Arial" w:hAnsi="Arial" w:cs="Arial" w:eastAsia="Arial"/>
          <w:color w:val="252525"/>
          <w:sz w:val="68"/>
        </w:rPr>
        <w:t xml:space="preserve">, whereas at 20 kHz or 2 MHz the effects were much smaller. In fact, at 20 kHz the field could not even penetrate the cell membrane effectively, and at 2 MHz the inhibitory effect was reduced, confirming a </w:t>
      </w:r>
      <w:r>
        <w:rPr>
          <w:rFonts w:ascii="Arial" w:hAnsi="Arial" w:cs="Arial" w:eastAsia="Arial"/>
          <w:b w:val="true"/>
          <w:color w:val="252525"/>
          <w:sz w:val="68"/>
        </w:rPr>
        <w:t>frequency-specific “window”</w:t>
      </w:r>
      <w:r>
        <w:rPr>
          <w:rFonts w:ascii="Arial" w:hAnsi="Arial" w:cs="Arial" w:eastAsia="Arial"/>
          <w:color w:val="252525"/>
          <w:sz w:val="68"/>
        </w:rPr>
        <w:t xml:space="preserve"> around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0.2 MHz. This aligns with the Codex prediction: the subcellular membrane charging time (~0.8 µs) yields ρ = ω·τ ≈ 1 at ~200 kHz, and frequencies an order of magnitude lower or higher (20 kHz or 2 MHz, giving ρ ≪ 1 or ≫ 1) are far less effective.</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 xml:space="preserve">Notably, earlier TTField studies by Kirson </w:t>
      </w:r>
      <w:r>
        <w:rPr>
          <w:rFonts w:ascii="Arial" w:hAnsi="Arial" w:cs="Arial" w:eastAsia="Arial"/>
          <w:i w:val="true"/>
          <w:color w:val="252525"/>
          <w:sz w:val="68"/>
        </w:rPr>
        <w:t>et al.</w:t>
      </w:r>
      <w:r>
        <w:rPr>
          <w:rFonts w:ascii="Arial" w:hAnsi="Arial" w:cs="Arial" w:eastAsia="Arial"/>
          <w:color w:val="252525"/>
          <w:sz w:val="68"/>
        </w:rPr>
        <w:t xml:space="preserve"> observed that the </w:t>
      </w:r>
      <w:r>
        <w:rPr>
          <w:rFonts w:ascii="Arial" w:hAnsi="Arial" w:cs="Arial" w:eastAsia="Arial"/>
          <w:b w:val="true"/>
          <w:color w:val="252525"/>
          <w:sz w:val="68"/>
        </w:rPr>
        <w:t>optimal frequency varies with cell size/type</w:t>
      </w:r>
      <w:r>
        <w:rPr>
          <w:rFonts w:ascii="Arial" w:hAnsi="Arial" w:cs="Arial" w:eastAsia="Arial"/>
          <w:color w:val="252525"/>
          <w:sz w:val="68"/>
        </w:rPr>
        <w:t xml:space="preserve">, consistent with a geometric/timescale dependence. Smaller cancer cells (e.g. mouse melanoma B16-F1) were optimally inhibited around ~100 kHz, medium cells (human carcinoma) ~150 kHz, and larger tumor cells (F-98 glioma) ~200 kHz. Likewise, a Novocure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vitro study found </w:t>
      </w:r>
      <w:r>
        <w:rPr>
          <w:rFonts w:ascii="Arial" w:hAnsi="Arial" w:cs="Arial" w:eastAsia="Arial"/>
          <w:b w:val="true"/>
          <w:color w:val="252525"/>
          <w:sz w:val="68"/>
        </w:rPr>
        <w:t>200 kHz was optimal for both glioblastoma and ovarian cancer cells</w:t>
      </w:r>
      <w:r>
        <w:rPr>
          <w:rFonts w:ascii="Arial" w:hAnsi="Arial" w:cs="Arial" w:eastAsia="Arial"/>
          <w:color w:val="252525"/>
          <w:sz w:val="68"/>
        </w:rPr>
        <w:t xml:space="preserve">, with significant drop-off away from this frequency. These results demonstrate a </w:t>
      </w:r>
      <w:r>
        <w:rPr>
          <w:rFonts w:ascii="Arial" w:hAnsi="Arial" w:cs="Arial" w:eastAsia="Arial"/>
          <w:b w:val="true"/>
          <w:color w:val="252525"/>
          <w:sz w:val="68"/>
        </w:rPr>
        <w:t>selective resonance based on cell geometry</w:t>
      </w:r>
      <w:r>
        <w:rPr>
          <w:rFonts w:ascii="Arial" w:hAnsi="Arial" w:cs="Arial" w:eastAsia="Arial"/>
          <w:color w:val="252525"/>
          <w:sz w:val="68"/>
        </w:rPr>
        <w:t xml:space="preserve">: the dividing cell’s dimensions and membrane capacitance set a characteristic time constant, and maximal disruption occurs when the AC field’s period matches that timescale (allowing maximal dielectric polarization across the mitotic furrow). Indeed, simulations show that at ~200 kHz the cell membrane’s capacitive reactance decreases enough to drive current into the cytoplasm, sharply </w:t>
      </w:r>
      <w:r>
        <w:rPr>
          <w:rFonts w:ascii="Arial" w:hAnsi="Arial" w:cs="Arial" w:eastAsia="Arial"/>
          <w:b w:val="true"/>
          <w:color w:val="252525"/>
          <w:sz w:val="68"/>
        </w:rPr>
        <w:t xml:space="preserve">enhancing the electric field in the cleavage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furrow</w:t>
      </w:r>
      <w:r>
        <w:rPr>
          <w:rFonts w:ascii="Arial" w:hAnsi="Arial" w:cs="Arial" w:eastAsia="Arial"/>
          <w:color w:val="252525"/>
          <w:sz w:val="68"/>
        </w:rPr>
        <w:t xml:space="preserve"> during telophase, whereas much lower frequencies are blocked by the membrane and much higher frequencies distribute more uniformly (diluting the effect). The </w:t>
      </w:r>
      <w:r>
        <w:rPr>
          <w:rFonts w:ascii="Arial" w:hAnsi="Arial" w:cs="Arial" w:eastAsia="Arial"/>
          <w:b w:val="true"/>
          <w:color w:val="252525"/>
          <w:sz w:val="68"/>
        </w:rPr>
        <w:t>bandwidth</w:t>
      </w:r>
      <w:r>
        <w:rPr>
          <w:rFonts w:ascii="Arial" w:hAnsi="Arial" w:cs="Arial" w:eastAsia="Arial"/>
          <w:color w:val="252525"/>
          <w:sz w:val="68"/>
        </w:rPr>
        <w:t xml:space="preserve"> of this resonance in practice is on the order of tens of kHz: for glioma, fields in the 100–300 kHz range have some efficacy but the peak is near 200 kHz. In Xiang </w:t>
      </w:r>
      <w:r>
        <w:rPr>
          <w:rFonts w:ascii="Arial" w:hAnsi="Arial" w:cs="Arial" w:eastAsia="Arial"/>
          <w:i w:val="true"/>
          <w:color w:val="252525"/>
          <w:sz w:val="68"/>
        </w:rPr>
        <w:t>et al.</w:t>
      </w:r>
      <w:r>
        <w:rPr>
          <w:rFonts w:ascii="Arial" w:hAnsi="Arial" w:cs="Arial" w:eastAsia="Arial"/>
          <w:color w:val="252525"/>
          <w:sz w:val="68"/>
        </w:rPr>
        <w:t xml:space="preserve">’s data, moving one decade below or above 200 kHz drastically reduced the antiproliferative effect, implying a high Q-factor for the mechanism (Q perhaps ~5–10). In summary, </w:t>
      </w:r>
      <w:r>
        <w:rPr>
          <w:rFonts w:ascii="Arial" w:hAnsi="Arial" w:cs="Arial" w:eastAsia="Arial"/>
          <w:b w:val="true"/>
          <w:color w:val="252525"/>
          <w:sz w:val="68"/>
        </w:rPr>
        <w:t>TTFields provide a compelling validation</w:t>
      </w:r>
      <w:r>
        <w:rPr>
          <w:rFonts w:ascii="Arial" w:hAnsi="Arial" w:cs="Arial" w:eastAsia="Arial"/>
          <w:color w:val="252525"/>
          <w:sz w:val="68"/>
        </w:rPr>
        <w:t xml:space="preserve">: the therapeutic frequency (200 kHz) lies exactly where ρ≈1 for tumor cell dimensions,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experiments confirm a </w:t>
      </w:r>
      <w:r>
        <w:rPr>
          <w:rFonts w:ascii="Arial" w:hAnsi="Arial" w:cs="Arial" w:eastAsia="Arial"/>
          <w:b w:val="true"/>
          <w:color w:val="252525"/>
          <w:sz w:val="68"/>
        </w:rPr>
        <w:t>maximal response at that frequency</w:t>
      </w:r>
      <w:r>
        <w:rPr>
          <w:rFonts w:ascii="Arial" w:hAnsi="Arial" w:cs="Arial" w:eastAsia="Arial"/>
          <w:color w:val="252525"/>
          <w:sz w:val="68"/>
        </w:rPr>
        <w:t xml:space="preserve"> with diminished response outside a narrow window.</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97"/>
        </w:rPr>
        <w:t>40 Hz Gamma Stimulation (Neuroscience)</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 xml:space="preserve">In the brain, the Codex framework applied to cortical interneurons (membrane time constant ~4 ms) predicts an optimal stimulation around </w:t>
      </w:r>
      <w:r>
        <w:rPr>
          <w:rFonts w:ascii="Arial" w:hAnsi="Arial" w:cs="Arial" w:eastAsia="Arial"/>
          <w:b w:val="true"/>
          <w:color w:val="252525"/>
          <w:sz w:val="68"/>
        </w:rPr>
        <w:t>ω = 2π·40 Hz</w:t>
      </w:r>
      <w:r>
        <w:rPr>
          <w:rFonts w:ascii="Arial" w:hAnsi="Arial" w:cs="Arial" w:eastAsia="Arial"/>
          <w:color w:val="252525"/>
          <w:sz w:val="68"/>
        </w:rPr>
        <w:t xml:space="preserve">, which yields ρ ≈1. This is intriguingly borne out by recent research showing </w:t>
      </w:r>
      <w:r>
        <w:rPr>
          <w:rFonts w:ascii="Arial" w:hAnsi="Arial" w:cs="Arial" w:eastAsia="Arial"/>
          <w:b w:val="true"/>
          <w:color w:val="252525"/>
          <w:sz w:val="68"/>
        </w:rPr>
        <w:t>40 Hz “gamma” oscillatory stimulation produces unique therapeutic effects</w:t>
      </w:r>
      <w:r>
        <w:rPr>
          <w:rFonts w:ascii="Arial" w:hAnsi="Arial" w:cs="Arial" w:eastAsia="Arial"/>
          <w:color w:val="252525"/>
          <w:sz w:val="68"/>
        </w:rPr>
        <w:t xml:space="preserve"> in neurological disorders, especially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Alzheimer’s disease. Iaccarino </w:t>
      </w:r>
      <w:r>
        <w:rPr>
          <w:rFonts w:ascii="Arial" w:hAnsi="Arial" w:cs="Arial" w:eastAsia="Arial"/>
          <w:i w:val="true"/>
          <w:color w:val="252525"/>
          <w:sz w:val="68"/>
        </w:rPr>
        <w:t>et al.</w:t>
      </w:r>
      <w:r>
        <w:rPr>
          <w:rFonts w:ascii="Arial" w:hAnsi="Arial" w:cs="Arial" w:eastAsia="Arial"/>
          <w:color w:val="252525"/>
          <w:sz w:val="68"/>
        </w:rPr>
        <w:t xml:space="preserve"> (2016) demonstrated that driving mouse neuronal circuits at 40 Hz – and </w:t>
      </w:r>
      <w:r>
        <w:rPr>
          <w:rFonts w:ascii="Arial" w:hAnsi="Arial" w:cs="Arial" w:eastAsia="Arial"/>
          <w:b w:val="true"/>
          <w:color w:val="252525"/>
          <w:sz w:val="68"/>
        </w:rPr>
        <w:t>not at other frequencies</w:t>
      </w:r>
      <w:r>
        <w:rPr>
          <w:rFonts w:ascii="Arial" w:hAnsi="Arial" w:cs="Arial" w:eastAsia="Arial"/>
          <w:color w:val="252525"/>
          <w:sz w:val="68"/>
        </w:rPr>
        <w:t xml:space="preserve"> – led to a significant reduction in Alzheimer’s pathology. In that landmark study, optogenetic activation of fast-spiking interneurons at </w:t>
      </w:r>
      <w:r>
        <w:rPr>
          <w:rFonts w:ascii="Arial" w:hAnsi="Arial" w:cs="Arial" w:eastAsia="Arial"/>
          <w:b w:val="true"/>
          <w:color w:val="252525"/>
          <w:sz w:val="68"/>
        </w:rPr>
        <w:t>40 Hz gamma</w:t>
      </w:r>
      <w:r>
        <w:rPr>
          <w:rFonts w:ascii="Arial" w:hAnsi="Arial" w:cs="Arial" w:eastAsia="Arial"/>
          <w:color w:val="252525"/>
          <w:sz w:val="68"/>
        </w:rPr>
        <w:t xml:space="preserve"> (matching the brain’s native gamma rhythm) induced microglial mobilization and reduced amyloid-β levels by 50% in mice, whereas driving neurons at </w:t>
      </w:r>
      <w:r>
        <w:rPr>
          <w:rFonts w:ascii="Arial" w:hAnsi="Arial" w:cs="Arial" w:eastAsia="Arial"/>
          <w:b w:val="true"/>
          <w:color w:val="252525"/>
          <w:sz w:val="68"/>
        </w:rPr>
        <w:t>lower or higher frequencies did not</w:t>
      </w:r>
      <w:r>
        <w:rPr>
          <w:rFonts w:ascii="Arial" w:hAnsi="Arial" w:cs="Arial" w:eastAsia="Arial"/>
          <w:color w:val="252525"/>
          <w:sz w:val="68"/>
        </w:rPr>
        <w:t xml:space="preserve"> produce such benefits. The authors explicitly note that </w:t>
      </w:r>
      <w:r>
        <w:rPr>
          <w:rFonts w:ascii="Arial" w:hAnsi="Arial" w:cs="Arial" w:eastAsia="Arial"/>
          <w:b w:val="true"/>
          <w:color w:val="252525"/>
          <w:sz w:val="68"/>
        </w:rPr>
        <w:t>40 Hz stimulation “but not other frequencies” cleared Aβ plaques</w:t>
      </w:r>
      <w:r>
        <w:rPr>
          <w:rFonts w:ascii="Arial" w:hAnsi="Arial" w:cs="Arial" w:eastAsia="Arial"/>
          <w:color w:val="252525"/>
          <w:sz w:val="68"/>
        </w:rPr>
        <w:t xml:space="preserve">, highlighting a narrow frequency specificity. This was later replicated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using non-invasive sensory entrainment: exposure to flickering light or sound at </w:t>
      </w:r>
      <w:r>
        <w:rPr>
          <w:rFonts w:ascii="Arial" w:hAnsi="Arial" w:cs="Arial" w:eastAsia="Arial"/>
          <w:b w:val="true"/>
          <w:color w:val="252525"/>
          <w:sz w:val="68"/>
        </w:rPr>
        <w:t>40 Hz</w:t>
      </w:r>
      <w:r>
        <w:rPr>
          <w:rFonts w:ascii="Arial" w:hAnsi="Arial" w:cs="Arial" w:eastAsia="Arial"/>
          <w:color w:val="252525"/>
          <w:sz w:val="68"/>
        </w:rPr>
        <w:t xml:space="preserve"> entrained brainwide gamma oscillations and similarly reduced amyloid and tau accumulation. For example, chronic 40 Hz visual flicker was found to reduce amyloid load and preserve synaptic/microvascular function in multiple AD mouse models, an effect not seen with 20 Hz or 80 Hz flicker. In fact, a follow-up study that tested </w:t>
      </w:r>
      <w:r>
        <w:rPr>
          <w:rFonts w:ascii="Arial" w:hAnsi="Arial" w:cs="Arial" w:eastAsia="Arial"/>
          <w:b w:val="true"/>
          <w:color w:val="252525"/>
          <w:sz w:val="68"/>
        </w:rPr>
        <w:t>24 Hz and 80 Hz vs. 40 Hz</w:t>
      </w:r>
      <w:r>
        <w:rPr>
          <w:rFonts w:ascii="Arial" w:hAnsi="Arial" w:cs="Arial" w:eastAsia="Arial"/>
          <w:color w:val="252525"/>
          <w:sz w:val="68"/>
        </w:rPr>
        <w:t xml:space="preserve"> found that only 40 Hz drove beneficial microglial and cytokine responses, whereas off-resonance frequencies failed to induce significant changes. The </w:t>
      </w:r>
      <w:r>
        <w:rPr>
          <w:rFonts w:ascii="Arial" w:hAnsi="Arial" w:cs="Arial" w:eastAsia="Arial"/>
          <w:b w:val="true"/>
          <w:color w:val="252525"/>
          <w:sz w:val="68"/>
        </w:rPr>
        <w:t>effective bandwidth</w:t>
      </w:r>
      <w:r>
        <w:rPr>
          <w:rFonts w:ascii="Arial" w:hAnsi="Arial" w:cs="Arial" w:eastAsia="Arial"/>
          <w:color w:val="252525"/>
          <w:sz w:val="68"/>
        </w:rPr>
        <w:t xml:space="preserve"> for gamma entrainment appears quite tight (on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the order of a few Hz around 40): behaviorally, humans and animals exhibit strongest cognitive/oscillatory responses in the gamma band (30–50 Hz), and 40 Hz lies near the center of this. The Codex condition ρ = ω·τ ≈ 1 provides a possible rationale – 40 Hz matches the interneurons’ membrane RC time, maximizing neural entrainment and network resonance, whereas stimuli far outside this range are inefficient in driving the network.</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 xml:space="preserve">Importantly, multiple </w:t>
      </w:r>
      <w:r>
        <w:rPr>
          <w:rFonts w:ascii="Arial" w:hAnsi="Arial" w:cs="Arial" w:eastAsia="Arial"/>
          <w:b w:val="true"/>
          <w:color w:val="252525"/>
          <w:sz w:val="68"/>
        </w:rPr>
        <w:t>independent replications</w:t>
      </w:r>
      <w:r>
        <w:rPr>
          <w:rFonts w:ascii="Arial" w:hAnsi="Arial" w:cs="Arial" w:eastAsia="Arial"/>
          <w:color w:val="252525"/>
          <w:sz w:val="68"/>
        </w:rPr>
        <w:t xml:space="preserve"> have confirmed the 40 Hz effect, underscoring it as a genuine resonance phenomenon. Subsequent studies by several groups (reviewed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Adaikkan &amp; Tsai 2020) showed that 40 Hz light or sound stimulation could improve memory, reduce pathology, and even entrain gamma in </w:t>
      </w:r>
      <w:r>
        <w:rPr>
          <w:rFonts w:ascii="Arial" w:hAnsi="Arial" w:cs="Arial" w:eastAsia="Arial"/>
          <w:b w:val="true"/>
          <w:color w:val="252525"/>
          <w:sz w:val="68"/>
        </w:rPr>
        <w:t>human</w:t>
      </w:r>
      <w:r>
        <w:rPr>
          <w:rFonts w:ascii="Arial" w:hAnsi="Arial" w:cs="Arial" w:eastAsia="Arial"/>
          <w:color w:val="252525"/>
          <w:sz w:val="68"/>
        </w:rPr>
        <w:t xml:space="preserve"> participants. Other frequencies did not yield comparable benefits. A recent MIT study extended this to tactile stimulation at 40 Hz, finding improved motor function and reduced tau in mice. The consistency of the 40 Hz outcome, now in </w:t>
      </w:r>
      <w:r>
        <w:rPr>
          <w:rFonts w:ascii="Arial" w:hAnsi="Arial" w:cs="Arial" w:eastAsia="Arial"/>
          <w:b w:val="true"/>
          <w:color w:val="252525"/>
          <w:sz w:val="68"/>
        </w:rPr>
        <w:t>phase III clinical trials</w:t>
      </w:r>
      <w:r>
        <w:rPr>
          <w:rFonts w:ascii="Arial" w:hAnsi="Arial" w:cs="Arial" w:eastAsia="Arial"/>
          <w:color w:val="252525"/>
          <w:sz w:val="68"/>
        </w:rPr>
        <w:t xml:space="preserve"> via a startup (Cognito Therapeutics), indicates that this frequency is a </w:t>
      </w:r>
      <w:r>
        <w:rPr>
          <w:rFonts w:ascii="Arial" w:hAnsi="Arial" w:cs="Arial" w:eastAsia="Arial"/>
          <w:b w:val="true"/>
          <w:color w:val="252525"/>
          <w:sz w:val="68"/>
        </w:rPr>
        <w:t>selective therapeutic target</w:t>
      </w:r>
      <w:r>
        <w:rPr>
          <w:rFonts w:ascii="Arial" w:hAnsi="Arial" w:cs="Arial" w:eastAsia="Arial"/>
          <w:color w:val="252525"/>
          <w:sz w:val="68"/>
        </w:rPr>
        <w:t>, likely because it taps into the brain’s intrinsic gamma rhythm. The effective Q-factor of the gamma resonance can be inferred from the need to stay close to 40 Hz; even ±10–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20 Hz deviations seem less effective, reflecting a fairly high selectivity. Overall, the </w:t>
      </w:r>
      <w:r>
        <w:rPr>
          <w:rFonts w:ascii="Arial" w:hAnsi="Arial" w:cs="Arial" w:eastAsia="Arial"/>
          <w:b w:val="true"/>
          <w:color w:val="252525"/>
          <w:sz w:val="68"/>
        </w:rPr>
        <w:t>gamma stimulation findings align exactly with the Codex Resonance Framework</w:t>
      </w:r>
      <w:r>
        <w:rPr>
          <w:rFonts w:ascii="Arial" w:hAnsi="Arial" w:cs="Arial" w:eastAsia="Arial"/>
          <w:color w:val="252525"/>
          <w:sz w:val="68"/>
        </w:rPr>
        <w:t xml:space="preserve"> – a biologically </w:t>
      </w:r>
      <w:r>
        <w:rPr>
          <w:rFonts w:ascii="Arial" w:hAnsi="Arial" w:cs="Arial" w:eastAsia="Arial"/>
          <w:b w:val="true"/>
          <w:color w:val="252525"/>
          <w:sz w:val="68"/>
        </w:rPr>
        <w:t>“preferred” frequency (40 Hz)</w:t>
      </w:r>
      <w:r>
        <w:rPr>
          <w:rFonts w:ascii="Arial" w:hAnsi="Arial" w:cs="Arial" w:eastAsia="Arial"/>
          <w:color w:val="252525"/>
          <w:sz w:val="68"/>
        </w:rPr>
        <w:t xml:space="preserve"> derived from neural dynamics yields maximal response, with other frequencies proving markedly less potent.</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97"/>
        </w:rPr>
        <w:t>15 Hz PEMF for Bone Healing</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Pulsed electromagnetic fields (PEMF) have been used therapeutically for bone repair and regenerative medicine. Empirically, many bone-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growth stimulators operate around </w:t>
      </w:r>
      <w:r>
        <w:rPr>
          <w:rFonts w:ascii="Arial" w:hAnsi="Arial" w:cs="Arial" w:eastAsia="Arial"/>
          <w:b w:val="true"/>
          <w:color w:val="252525"/>
          <w:sz w:val="68"/>
        </w:rPr>
        <w:t>15 Hz</w:t>
      </w:r>
      <w:r>
        <w:rPr>
          <w:rFonts w:ascii="Arial" w:hAnsi="Arial" w:cs="Arial" w:eastAsia="Arial"/>
          <w:color w:val="252525"/>
          <w:sz w:val="68"/>
        </w:rPr>
        <w:t xml:space="preserve">, a frequency now explained by the Codex framework. The relevant internal timescale for bone is associated with the </w:t>
      </w:r>
      <w:r>
        <w:rPr>
          <w:rFonts w:ascii="Arial" w:hAnsi="Arial" w:cs="Arial" w:eastAsia="Arial"/>
          <w:b w:val="true"/>
          <w:color w:val="252525"/>
          <w:sz w:val="68"/>
        </w:rPr>
        <w:t>streaming potentials or stress-relaxation in bone matrix</w:t>
      </w:r>
      <w:r>
        <w:rPr>
          <w:rFonts w:ascii="Arial" w:hAnsi="Arial" w:cs="Arial" w:eastAsia="Arial"/>
          <w:color w:val="252525"/>
          <w:sz w:val="68"/>
        </w:rPr>
        <w:t xml:space="preserve"> (on the order of 10–15 ms), which predicts an optimal frequency f ≈ 1/(2π·τ) ~ 10–15 Hz. Indeed, </w:t>
      </w:r>
      <w:r>
        <w:rPr>
          <w:rFonts w:ascii="Arial" w:hAnsi="Arial" w:cs="Arial" w:eastAsia="Arial"/>
          <w:b w:val="true"/>
          <w:color w:val="252525"/>
          <w:sz w:val="68"/>
        </w:rPr>
        <w:t>FDA-approved PEMF devices</w:t>
      </w:r>
      <w:r>
        <w:rPr>
          <w:rFonts w:ascii="Arial" w:hAnsi="Arial" w:cs="Arial" w:eastAsia="Arial"/>
          <w:color w:val="252525"/>
          <w:sz w:val="68"/>
        </w:rPr>
        <w:t xml:space="preserve"> for non-union fractures use pulses at ~15 Hz. For example, the Orthofix Physio-Stim bone growth system delivers </w:t>
      </w:r>
      <w:r>
        <w:rPr>
          <w:rFonts w:ascii="Arial" w:hAnsi="Arial" w:cs="Arial" w:eastAsia="Arial"/>
          <w:b w:val="true"/>
          <w:color w:val="252525"/>
          <w:sz w:val="68"/>
        </w:rPr>
        <w:t>triangular/sawtooth bursts at a 15 Hz repetition rate</w:t>
      </w:r>
      <w:r>
        <w:rPr>
          <w:rFonts w:ascii="Arial" w:hAnsi="Arial" w:cs="Arial" w:eastAsia="Arial"/>
          <w:color w:val="252525"/>
          <w:sz w:val="68"/>
        </w:rPr>
        <w:t xml:space="preserve">, which has been the “most commonly used frequency” in clinical practice. This choice was originally empirical, but studies have since validated that </w:t>
      </w:r>
      <w:r>
        <w:rPr>
          <w:rFonts w:ascii="Arial" w:hAnsi="Arial" w:cs="Arial" w:eastAsia="Arial"/>
          <w:b w:val="true"/>
          <w:color w:val="252525"/>
          <w:sz w:val="68"/>
        </w:rPr>
        <w:t xml:space="preserve">around 15 Hz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yields maximal osteogenic response</w:t>
      </w:r>
      <w:r>
        <w:rPr>
          <w:rFonts w:ascii="Arial" w:hAnsi="Arial" w:cs="Arial" w:eastAsia="Arial"/>
          <w:color w:val="252525"/>
          <w:sz w:val="68"/>
        </w:rPr>
        <w:t xml:space="preserve">. Jing </w:t>
      </w:r>
      <w:r>
        <w:rPr>
          <w:rFonts w:ascii="Arial" w:hAnsi="Arial" w:cs="Arial" w:eastAsia="Arial"/>
          <w:i w:val="true"/>
          <w:color w:val="252525"/>
          <w:sz w:val="68"/>
        </w:rPr>
        <w:t>et al.</w:t>
      </w:r>
      <w:r>
        <w:rPr>
          <w:rFonts w:ascii="Arial" w:hAnsi="Arial" w:cs="Arial" w:eastAsia="Arial"/>
          <w:color w:val="252525"/>
          <w:sz w:val="68"/>
        </w:rPr>
        <w:t xml:space="preserve"> (2014) and others showed that PEMF at 15 Hz significantly enhances bone healing in vivo (e.g. preventing osteonecrosis in animal models). In vitro, </w:t>
      </w:r>
      <w:r>
        <w:rPr>
          <w:rFonts w:ascii="Arial" w:hAnsi="Arial" w:cs="Arial" w:eastAsia="Arial"/>
          <w:b w:val="true"/>
          <w:color w:val="252525"/>
          <w:sz w:val="68"/>
        </w:rPr>
        <w:t>15 Hz fields boost osteoblast and MSC activity</w:t>
      </w:r>
      <w:r>
        <w:rPr>
          <w:rFonts w:ascii="Arial" w:hAnsi="Arial" w:cs="Arial" w:eastAsia="Arial"/>
          <w:color w:val="252525"/>
          <w:sz w:val="68"/>
        </w:rPr>
        <w:t xml:space="preserve">: He </w:t>
      </w:r>
      <w:r>
        <w:rPr>
          <w:rFonts w:ascii="Arial" w:hAnsi="Arial" w:cs="Arial" w:eastAsia="Arial"/>
          <w:i w:val="true"/>
          <w:color w:val="252525"/>
          <w:sz w:val="68"/>
        </w:rPr>
        <w:t>et al.</w:t>
      </w:r>
      <w:r>
        <w:rPr>
          <w:rFonts w:ascii="Arial" w:hAnsi="Arial" w:cs="Arial" w:eastAsia="Arial"/>
          <w:color w:val="252525"/>
          <w:sz w:val="68"/>
        </w:rPr>
        <w:t xml:space="preserve"> (2018) exposed bone marrow stem cells to 15 Hz PEMF (3 mT, 4 h/day) and observed </w:t>
      </w:r>
      <w:r>
        <w:rPr>
          <w:rFonts w:ascii="Arial" w:hAnsi="Arial" w:cs="Arial" w:eastAsia="Arial"/>
          <w:b w:val="true"/>
          <w:color w:val="252525"/>
          <w:sz w:val="68"/>
        </w:rPr>
        <w:t>increased cell proliferation and differentiation</w:t>
      </w:r>
      <w:r>
        <w:rPr>
          <w:rFonts w:ascii="Arial" w:hAnsi="Arial" w:cs="Arial" w:eastAsia="Arial"/>
          <w:color w:val="252525"/>
          <w:sz w:val="68"/>
        </w:rPr>
        <w:t xml:space="preserve">, with upregulation of pro-osteogenic pathways (TGF-β, Runx2, collagen deposition). By contrast, testing substantially different frequencies has shown diminished effects. For instance, other studies that tried </w:t>
      </w:r>
      <w:r>
        <w:rPr>
          <w:rFonts w:ascii="Arial" w:hAnsi="Arial" w:cs="Arial" w:eastAsia="Arial"/>
          <w:b w:val="true"/>
          <w:color w:val="252525"/>
          <w:sz w:val="68"/>
        </w:rPr>
        <w:t>very low (4 Hz) or higher (~75 Hz)</w:t>
      </w:r>
      <w:r>
        <w:rPr>
          <w:rFonts w:ascii="Arial" w:hAnsi="Arial" w:cs="Arial" w:eastAsia="Arial"/>
          <w:color w:val="252525"/>
          <w:sz w:val="68"/>
        </w:rPr>
        <w:t xml:space="preserve"> PEMF found either no significant benefit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different cellular outcomes, indicating the </w:t>
      </w:r>
      <w:r>
        <w:rPr>
          <w:rFonts w:ascii="Arial" w:hAnsi="Arial" w:cs="Arial" w:eastAsia="Arial"/>
          <w:b w:val="true"/>
          <w:color w:val="252525"/>
          <w:sz w:val="68"/>
        </w:rPr>
        <w:t>15 Hz range is near-optimal for bone formation</w:t>
      </w:r>
      <w:r>
        <w:rPr>
          <w:rFonts w:ascii="Arial" w:hAnsi="Arial" w:cs="Arial" w:eastAsia="Arial"/>
          <w:color w:val="252525"/>
          <w:sz w:val="68"/>
        </w:rPr>
        <w:t xml:space="preserve">. The framework’s resonance criterion is satisfied: using a bone’s matrix relaxation time ~11 ms, ρ = 2π·15 Hz·0.011 s ≈ 1.04. Thus, bone tissue “selectively responds” to a driving frequency matching its mechanoelectric natural timescale. In terms of </w:t>
      </w:r>
      <w:r>
        <w:rPr>
          <w:rFonts w:ascii="Arial" w:hAnsi="Arial" w:cs="Arial" w:eastAsia="Arial"/>
          <w:b w:val="true"/>
          <w:color w:val="252525"/>
          <w:sz w:val="68"/>
        </w:rPr>
        <w:t>bandwidth</w:t>
      </w:r>
      <w:r>
        <w:rPr>
          <w:rFonts w:ascii="Arial" w:hAnsi="Arial" w:cs="Arial" w:eastAsia="Arial"/>
          <w:color w:val="252525"/>
          <w:sz w:val="68"/>
        </w:rPr>
        <w:t xml:space="preserve">, clinical PEMF protocols often allow slight tuning (e.g. some devices range 15–20 Hz) but cluster in the low-beta range; frequencies an order of magnitude off (1–2 Hz or 100 Hz) have not shown equal efficacy, suggesting a reasonably specific resonance. </w:t>
      </w:r>
      <w:r>
        <w:rPr>
          <w:rFonts w:ascii="Arial" w:hAnsi="Arial" w:cs="Arial" w:eastAsia="Arial"/>
          <w:b w:val="true"/>
          <w:color w:val="252525"/>
          <w:sz w:val="68"/>
        </w:rPr>
        <w:t>Together, the bone PEMF data affirm the Codex prediction</w:t>
      </w:r>
      <w:r>
        <w:rPr>
          <w:rFonts w:ascii="Arial" w:hAnsi="Arial" w:cs="Arial" w:eastAsia="Arial"/>
          <w:color w:val="252525"/>
          <w:sz w:val="68"/>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15 Hz stimulation (and not vastly different frequencies) is uniquely effective, with ρ falling neatly in the 1.0±0.3 range.</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97"/>
        </w:rPr>
        <w:t>Cardiac and Other Physiological Frequencies</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The resonance framework also encompasses systems like the heart and various therapeutic modalities:</w:t>
      </w:r>
    </w:p>
    <w:p>
      <w:pPr>
        <w:spacing w:line="270" w:lineRule="auto" w:after="0" w:before="0"/>
        <w:ind w:right="0" w:left="0"/>
        <w:rPr>
          <w:rFonts w:ascii="Arial" w:hAnsi="Arial" w:cs="Arial"/>
          <w:sz w:val="68"/>
        </w:rPr>
      </w:pPr>
      <w:r/>
    </w:p>
    <w:p>
      <w:pPr>
        <w:numPr>
          <w:numId w:val="1"/>
        </w:numPr>
        <w:spacing w:line="240" w:lineRule="auto" w:after="0" w:before="0"/>
        <w:ind w:right="0" w:left="0"/>
      </w:pPr>
      <w:r>
        <w:rPr>
          <w:rFonts w:ascii="Arial" w:hAnsi="Arial" w:cs="Arial" w:eastAsia="Arial"/>
          <w:b w:val="true"/>
          <w:color w:val="252525"/>
          <w:sz w:val="68"/>
        </w:rPr>
        <w:t>Cardiac Pacing:</w:t>
      </w:r>
      <w:r>
        <w:rPr>
          <w:rFonts w:ascii="Arial" w:hAnsi="Arial" w:cs="Arial" w:eastAsia="Arial"/>
          <w:color w:val="252525"/>
          <w:sz w:val="68"/>
        </w:rPr>
        <w:t xml:space="preserve"> The human heart’s intrinsic beating frequency (~1 Hz) corresponds to the dominant action potential duration (~300 ms). This gives ρ = 2π·(1 Hz)·0.3 s ≈ 1.9, within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resonance window. The framework thus recapitulates why normal sinus rhythm is on the order of 60–70 bpm. In practice, artificial pacemakers drive roughly 1 Hz as well. While this is intuitive (the heart must beat ~once per second), it is noteworthy that </w:t>
      </w:r>
      <w:r>
        <w:rPr>
          <w:rFonts w:ascii="Arial" w:hAnsi="Arial" w:cs="Arial" w:eastAsia="Arial"/>
          <w:b w:val="true"/>
          <w:color w:val="252525"/>
          <w:sz w:val="68"/>
        </w:rPr>
        <w:t>cardiac cells electrically respond best at a rate matching their refractory period</w:t>
      </w:r>
      <w:r>
        <w:rPr>
          <w:rFonts w:ascii="Arial" w:hAnsi="Arial" w:cs="Arial" w:eastAsia="Arial"/>
          <w:color w:val="252525"/>
          <w:sz w:val="68"/>
        </w:rPr>
        <w:t xml:space="preserve">. If pacing is too fast or too slow (off from the natural 1 Hz range), efficiency drops – effectively a narrow band of frequencies maintains optimal cardiac output, consistent with a high-Q biological oscillator. The Codex table of validations lists cardiac pacing at ~1 Hz (predicted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0.53 Hz from 300 ms AP, actual 1–2 Hz) with ρ ≈1✓.</w:t>
      </w:r>
    </w:p>
    <w:p>
      <w:pPr>
        <w:spacing w:line="270" w:lineRule="auto" w:after="0" w:before="0"/>
        <w:ind w:right="0" w:left="0"/>
        <w:rPr>
          <w:rFonts w:ascii="Arial" w:hAnsi="Arial" w:cs="Arial"/>
          <w:sz w:val="68"/>
        </w:rPr>
      </w:pPr>
      <w:r/>
    </w:p>
    <w:p>
      <w:pPr>
        <w:numPr>
          <w:numId w:val="2"/>
        </w:numPr>
        <w:spacing w:line="240" w:lineRule="auto" w:after="0" w:before="0"/>
        <w:ind w:right="0" w:left="0"/>
      </w:pPr>
      <w:r>
        <w:rPr>
          <w:rFonts w:ascii="Arial" w:hAnsi="Arial" w:cs="Arial" w:eastAsia="Arial"/>
          <w:b w:val="true"/>
          <w:color w:val="252525"/>
          <w:sz w:val="68"/>
        </w:rPr>
        <w:t>Ultrasound Therapy:</w:t>
      </w:r>
      <w:r>
        <w:rPr>
          <w:rFonts w:ascii="Arial" w:hAnsi="Arial" w:cs="Arial" w:eastAsia="Arial"/>
          <w:color w:val="252525"/>
          <w:sz w:val="68"/>
        </w:rPr>
        <w:t xml:space="preserve"> High-frequency ultrasound is used for tissue ablation and physiotherapy. The framework identifies a cell membrane oscillation timescale (~1 µs) relevant to ultrasound–cell interactions, predicting an optimal acoustic frequency around </w:t>
      </w:r>
      <w:r>
        <w:rPr>
          <w:rFonts w:ascii="Arial" w:hAnsi="Arial" w:cs="Arial" w:eastAsia="Arial"/>
          <w:b w:val="true"/>
          <w:color w:val="252525"/>
          <w:sz w:val="68"/>
        </w:rPr>
        <w:t>0.16 MHz</w:t>
      </w:r>
      <w:r>
        <w:rPr>
          <w:rFonts w:ascii="Arial" w:hAnsi="Arial" w:cs="Arial" w:eastAsia="Arial"/>
          <w:color w:val="252525"/>
          <w:sz w:val="68"/>
        </w:rPr>
        <w:t xml:space="preserve">. Clinically, therapeutic ultrasound typically uses </w:t>
      </w:r>
      <w:r>
        <w:rPr>
          <w:rFonts w:ascii="Arial" w:hAnsi="Arial" w:cs="Arial" w:eastAsia="Arial"/>
          <w:b w:val="true"/>
          <w:color w:val="252525"/>
          <w:sz w:val="68"/>
        </w:rPr>
        <w:t>~1–3 MHz</w:t>
      </w:r>
      <w:r>
        <w:rPr>
          <w:rFonts w:ascii="Arial" w:hAnsi="Arial" w:cs="Arial" w:eastAsia="Arial"/>
          <w:color w:val="252525"/>
          <w:sz w:val="68"/>
        </w:rPr>
        <w:t xml:space="preserve">, which gives ρ on the order of 1–3 (since 2π·1 MHz·1 µs ~ 6.3). This falls just above the ideal range, but given uncertainties in the effective τ (and the fact that microbubble dynamics or tissue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layer thickness could set a slightly shorter timescale), it is considered an approximate validation. In practice, studies have found that frequencies in the low MHz range concentrate energy into cellular dimensions effectively, whereas much lower frequencies penetrate too deeply without focused absorption. The </w:t>
      </w:r>
      <w:r>
        <w:rPr>
          <w:rFonts w:ascii="Arial" w:hAnsi="Arial" w:cs="Arial" w:eastAsia="Arial"/>
          <w:b w:val="true"/>
          <w:color w:val="252525"/>
          <w:sz w:val="68"/>
        </w:rPr>
        <w:t>efficacy window</w:t>
      </w:r>
      <w:r>
        <w:rPr>
          <w:rFonts w:ascii="Arial" w:hAnsi="Arial" w:cs="Arial" w:eastAsia="Arial"/>
          <w:color w:val="252525"/>
          <w:sz w:val="68"/>
        </w:rPr>
        <w:t xml:space="preserve"> for therapeutic ultrasound is indeed relatively broad (0.5–3 MHz commonly), implying a lower Q resonance – likely because many subcellular structures can respond across a span of acoustic frequencies. Nonetheless, the fact that standard ultrasound lies within an order of magnitude of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predicted optimum suggests the framework’s applicability. Researchers have also noted frequency-specific outcomes in ultrasound stimulation: e.g. 1 MHz ultrasound can selectively stimulate nerves or modulate ion channels, whereas significantly higher frequencies (&gt;10 MHz) primarily cause surface heating. This selectivity again hints that matching the </w:t>
      </w:r>
      <w:r>
        <w:rPr>
          <w:rFonts w:ascii="Arial" w:hAnsi="Arial" w:cs="Arial" w:eastAsia="Arial"/>
          <w:b w:val="true"/>
          <w:color w:val="252525"/>
          <w:sz w:val="68"/>
        </w:rPr>
        <w:t>appropriate scale (cell membrane/cavity oscillation)</w:t>
      </w:r>
      <w:r>
        <w:rPr>
          <w:rFonts w:ascii="Arial" w:hAnsi="Arial" w:cs="Arial" w:eastAsia="Arial"/>
          <w:color w:val="252525"/>
          <w:sz w:val="68"/>
        </w:rPr>
        <w:t xml:space="preserve"> is key for maximal effect.</w:t>
      </w:r>
    </w:p>
    <w:p>
      <w:pPr>
        <w:spacing w:line="270" w:lineRule="auto" w:after="0" w:before="0"/>
        <w:ind w:right="0" w:left="0"/>
        <w:rPr>
          <w:rFonts w:ascii="Arial" w:hAnsi="Arial" w:cs="Arial"/>
          <w:sz w:val="68"/>
        </w:rPr>
      </w:pPr>
      <w:r/>
    </w:p>
    <w:p>
      <w:pPr>
        <w:numPr>
          <w:numId w:val="3"/>
        </w:numPr>
        <w:spacing w:line="240" w:lineRule="auto" w:after="0" w:before="0"/>
        <w:ind w:right="0" w:left="0"/>
      </w:pPr>
      <w:r>
        <w:rPr>
          <w:rFonts w:ascii="Arial" w:hAnsi="Arial" w:cs="Arial" w:eastAsia="Arial"/>
          <w:b w:val="true"/>
          <w:color w:val="252525"/>
          <w:sz w:val="68"/>
        </w:rPr>
        <w:t>Other Neuromodulation:</w:t>
      </w:r>
      <w:r>
        <w:rPr>
          <w:rFonts w:ascii="Arial" w:hAnsi="Arial" w:cs="Arial" w:eastAsia="Arial"/>
          <w:color w:val="252525"/>
          <w:sz w:val="68"/>
        </w:rPr>
        <w:t xml:space="preserve"> Beyond gamma oscillations, other brain stimulation frequencies correspond to intrinsic rhythms.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Theta (~6–10 Hz)</w:t>
      </w:r>
      <w:r>
        <w:rPr>
          <w:rFonts w:ascii="Arial" w:hAnsi="Arial" w:cs="Arial" w:eastAsia="Arial"/>
          <w:color w:val="252525"/>
          <w:sz w:val="68"/>
        </w:rPr>
        <w:t xml:space="preserve"> stimulation entrains hippocampal–cortical circuits and can enhance memory in some studies. The Codex framework lists theta/alpha (6–10 Hz) matching pyramidal neuron membrane time (~20 ms) with ρ ≈0.75–1.3. Consistently, </w:t>
      </w:r>
      <w:r>
        <w:rPr>
          <w:rFonts w:ascii="Arial" w:hAnsi="Arial" w:cs="Arial" w:eastAsia="Arial"/>
          <w:b w:val="true"/>
          <w:color w:val="252525"/>
          <w:sz w:val="68"/>
        </w:rPr>
        <w:t>8 Hz</w:t>
      </w:r>
      <w:r>
        <w:rPr>
          <w:rFonts w:ascii="Arial" w:hAnsi="Arial" w:cs="Arial" w:eastAsia="Arial"/>
          <w:color w:val="252525"/>
          <w:sz w:val="68"/>
        </w:rPr>
        <w:t xml:space="preserve"> was predicted and indeed falls in the observed effective range for cortical entrainment. Similarly, </w:t>
      </w:r>
      <w:r>
        <w:rPr>
          <w:rFonts w:ascii="Arial" w:hAnsi="Arial" w:cs="Arial" w:eastAsia="Arial"/>
          <w:b w:val="true"/>
          <w:color w:val="252525"/>
          <w:sz w:val="68"/>
        </w:rPr>
        <w:t>theta-burst stimulation</w:t>
      </w:r>
      <w:r>
        <w:rPr>
          <w:rFonts w:ascii="Arial" w:hAnsi="Arial" w:cs="Arial" w:eastAsia="Arial"/>
          <w:color w:val="252525"/>
          <w:sz w:val="68"/>
        </w:rPr>
        <w:t xml:space="preserve"> (bursts at 5 Hz) is known to induce LTP and is used in TMS therapy for depression, aligning with respiratory rhythms and vagal tone cycles (~5 Hz, 200 ms τ). These examples further show that when stimulation frequency is tuned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an inherent physiological timescale, outcomes are enhanced, whereas off-resonance frequencies yield weaker or no effects.</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97"/>
        </w:rPr>
        <w:t>Mitochondrial and DNA Frequency Responses (Future Validations)</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color w:val="252525"/>
          <w:sz w:val="68"/>
        </w:rPr>
        <w:t xml:space="preserve">The Codex Resonance Framework makes </w:t>
      </w:r>
      <w:r>
        <w:rPr>
          <w:rFonts w:ascii="Arial" w:hAnsi="Arial" w:cs="Arial" w:eastAsia="Arial"/>
          <w:b w:val="true"/>
          <w:color w:val="252525"/>
          <w:sz w:val="68"/>
        </w:rPr>
        <w:t>novel predictions</w:t>
      </w:r>
      <w:r>
        <w:rPr>
          <w:rFonts w:ascii="Arial" w:hAnsi="Arial" w:cs="Arial" w:eastAsia="Arial"/>
          <w:color w:val="252525"/>
          <w:sz w:val="68"/>
        </w:rPr>
        <w:t xml:space="preserve"> for frequencies that have not yet been fully explored experimentally. Two intriguing cases are mitochondria and DNA, where the framework suggests specific high-frequency targets:</w:t>
      </w:r>
    </w:p>
    <w:p>
      <w:pPr>
        <w:pageBreakBefore w:val="true"/>
        <w:spacing w:line="240" w:lineRule="auto" w:after="0" w:before="0"/>
        <w:ind w:right="0" w:left="0"/>
      </w:pPr>
    </w:p>
    <w:p>
      <w:pPr>
        <w:spacing w:line="270" w:lineRule="auto" w:after="0" w:before="0"/>
        <w:ind w:right="0" w:left="0"/>
        <w:rPr>
          <w:rFonts w:ascii="Arial" w:hAnsi="Arial" w:cs="Arial"/>
          <w:sz w:val="68"/>
        </w:rPr>
      </w:pPr>
      <w:r/>
    </w:p>
    <w:p>
      <w:pPr>
        <w:numPr>
          <w:numId w:val="4"/>
        </w:numPr>
        <w:spacing w:line="240" w:lineRule="auto" w:after="0" w:before="0"/>
        <w:ind w:right="0" w:left="0"/>
      </w:pPr>
      <w:r>
        <w:rPr>
          <w:rFonts w:ascii="Arial" w:hAnsi="Arial" w:cs="Arial" w:eastAsia="Arial"/>
          <w:b w:val="true"/>
          <w:color w:val="252525"/>
          <w:sz w:val="68"/>
        </w:rPr>
        <w:t>Mitochondrial Resonance (~1–2 kHz):</w:t>
      </w:r>
      <w:r>
        <w:rPr>
          <w:rFonts w:ascii="Arial" w:hAnsi="Arial" w:cs="Arial" w:eastAsia="Arial"/>
          <w:color w:val="252525"/>
          <w:sz w:val="68"/>
        </w:rPr>
        <w:t xml:space="preserve"> Mitochondria have membrane potentials and dynamics on the scale of </w:t>
      </w:r>
      <w:r>
        <w:rPr>
          <w:rFonts w:ascii="Arial" w:hAnsi="Arial" w:cs="Arial" w:eastAsia="Arial"/>
          <w:b w:val="true"/>
          <w:color w:val="252525"/>
          <w:sz w:val="68"/>
        </w:rPr>
        <w:t>0.1 ms</w:t>
      </w:r>
      <w:r>
        <w:rPr>
          <w:rFonts w:ascii="Arial" w:hAnsi="Arial" w:cs="Arial" w:eastAsia="Arial"/>
          <w:color w:val="252525"/>
          <w:sz w:val="68"/>
        </w:rPr>
        <w:t xml:space="preserve"> (e.g. the proton pumping cycle, inner membrane charge relaxation). This yields a predicted optimal frequency around </w:t>
      </w:r>
      <w:r>
        <w:rPr>
          <w:rFonts w:ascii="Arial" w:hAnsi="Arial" w:cs="Arial" w:eastAsia="Arial"/>
          <w:b w:val="true"/>
          <w:color w:val="252525"/>
          <w:sz w:val="68"/>
        </w:rPr>
        <w:t>1.6 kHz</w:t>
      </w:r>
      <w:r>
        <w:rPr>
          <w:rFonts w:ascii="Arial" w:hAnsi="Arial" w:cs="Arial" w:eastAsia="Arial"/>
          <w:color w:val="252525"/>
          <w:sz w:val="68"/>
        </w:rPr>
        <w:t xml:space="preserve">. To date, no study has directly identified a “mitochondria-specific” resonance at ~kHz; however, some evidence hints that fields in the kHz range can affect cellular bioenergetics. For instance, </w:t>
      </w:r>
      <w:r>
        <w:rPr>
          <w:rFonts w:ascii="Arial" w:hAnsi="Arial" w:cs="Arial" w:eastAsia="Arial"/>
          <w:b w:val="true"/>
          <w:color w:val="252525"/>
          <w:sz w:val="68"/>
        </w:rPr>
        <w:t>kilohertz electrical stimulation</w:t>
      </w:r>
      <w:r>
        <w:rPr>
          <w:rFonts w:ascii="Arial" w:hAnsi="Arial" w:cs="Arial" w:eastAsia="Arial"/>
          <w:color w:val="252525"/>
          <w:sz w:val="68"/>
        </w:rPr>
        <w:t xml:space="preserve"> in brain tissue was recently shown to modulate neural activity in ways distinct from low-frequency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stimulation. Ravasio </w:t>
      </w:r>
      <w:r>
        <w:rPr>
          <w:rFonts w:ascii="Arial" w:hAnsi="Arial" w:cs="Arial" w:eastAsia="Arial"/>
          <w:i w:val="true"/>
          <w:color w:val="252525"/>
          <w:sz w:val="68"/>
        </w:rPr>
        <w:t>et al.</w:t>
      </w:r>
      <w:r>
        <w:rPr>
          <w:rFonts w:ascii="Arial" w:hAnsi="Arial" w:cs="Arial" w:eastAsia="Arial"/>
          <w:color w:val="252525"/>
          <w:sz w:val="68"/>
        </w:rPr>
        <w:t xml:space="preserve"> (2025) found that </w:t>
      </w:r>
      <w:r>
        <w:rPr>
          <w:rFonts w:ascii="Arial" w:hAnsi="Arial" w:cs="Arial" w:eastAsia="Arial"/>
          <w:b w:val="true"/>
          <w:color w:val="252525"/>
          <w:sz w:val="68"/>
        </w:rPr>
        <w:t>1 kHz intracranial stimulation evoked robust neuronal responses</w:t>
      </w:r>
      <w:r>
        <w:rPr>
          <w:rFonts w:ascii="Arial" w:hAnsi="Arial" w:cs="Arial" w:eastAsia="Arial"/>
          <w:color w:val="252525"/>
          <w:sz w:val="68"/>
        </w:rPr>
        <w:t xml:space="preserve"> comparable to conventional 40 Hz deep brain stimulation, but with different network dynamics. While this was aimed at neuromodulation, it demonstrates that 1–2 kHz signals are not “too high” to influence biology – they can penetrate cells and trigger calcium or electrophysiological changes. Separately, mechanical vibration at ~1 kHz has been reported to influence microorganisms: e.g. </w:t>
      </w:r>
      <w:r>
        <w:rPr>
          <w:rFonts w:ascii="Arial" w:hAnsi="Arial" w:cs="Arial" w:eastAsia="Arial"/>
          <w:b w:val="true"/>
          <w:color w:val="252525"/>
          <w:sz w:val="68"/>
        </w:rPr>
        <w:t>audible sound at 1 kHz significantly promoted E. coli growth</w:t>
      </w:r>
      <w:r>
        <w:rPr>
          <w:rFonts w:ascii="Arial" w:hAnsi="Arial" w:cs="Arial" w:eastAsia="Arial"/>
          <w:color w:val="252525"/>
          <w:sz w:val="68"/>
        </w:rPr>
        <w:t xml:space="preserve"> in some experiments.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These suggest a potential window of bio-effectiveness in the kilohertz range. We anticipate that future studies will test ~1.6 kHz electromagnetic or perhaps acoustic stimulation on mitochondrial function (e.g. ATP production or reactive oxygen species levels). If the framework holds, one might observe </w:t>
      </w:r>
      <w:r>
        <w:rPr>
          <w:rFonts w:ascii="Arial" w:hAnsi="Arial" w:cs="Arial" w:eastAsia="Arial"/>
          <w:b w:val="true"/>
          <w:color w:val="252525"/>
          <w:sz w:val="68"/>
        </w:rPr>
        <w:t>peaked responses around that frequency</w:t>
      </w:r>
      <w:r>
        <w:rPr>
          <w:rFonts w:ascii="Arial" w:hAnsi="Arial" w:cs="Arial" w:eastAsia="Arial"/>
          <w:color w:val="252525"/>
          <w:sz w:val="68"/>
        </w:rPr>
        <w:t xml:space="preserve">, with a fall-off at much lower or higher frequencies. Any such resonance is likely to be moderately high-Q, since it’s tied to a uniform organelle process; however, it could be broadened by variability in mitochondrial sizes and states. In short, </w:t>
      </w:r>
      <w:r>
        <w:rPr>
          <w:rFonts w:ascii="Arial" w:hAnsi="Arial" w:cs="Arial" w:eastAsia="Arial"/>
          <w:b w:val="true"/>
          <w:color w:val="252525"/>
          <w:sz w:val="68"/>
        </w:rPr>
        <w:t xml:space="preserve">this prediction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remains to be validated</w:t>
      </w:r>
      <w:r>
        <w:rPr>
          <w:rFonts w:ascii="Arial" w:hAnsi="Arial" w:cs="Arial" w:eastAsia="Arial"/>
          <w:color w:val="252525"/>
          <w:sz w:val="68"/>
        </w:rPr>
        <w:t>, but related findings (kHz-range stimulation affecting cells) support its plausibility.</w:t>
      </w:r>
    </w:p>
    <w:p>
      <w:pPr>
        <w:spacing w:line="270" w:lineRule="auto" w:after="0" w:before="0"/>
        <w:ind w:right="0" w:left="0"/>
        <w:rPr>
          <w:rFonts w:ascii="Arial" w:hAnsi="Arial" w:cs="Arial"/>
          <w:sz w:val="68"/>
        </w:rPr>
      </w:pPr>
      <w:r/>
    </w:p>
    <w:p>
      <w:pPr>
        <w:numPr>
          <w:numId w:val="5"/>
        </w:numPr>
        <w:spacing w:line="240" w:lineRule="auto" w:after="0" w:before="0"/>
        <w:ind w:right="0" w:left="0"/>
      </w:pPr>
      <w:r>
        <w:rPr>
          <w:rFonts w:ascii="Arial" w:hAnsi="Arial" w:cs="Arial" w:eastAsia="Arial"/>
          <w:b w:val="true"/>
          <w:color w:val="252525"/>
          <w:sz w:val="68"/>
        </w:rPr>
        <w:t>DNA/Genetic Frequencies (Terahertz)</w:t>
      </w:r>
      <w:r>
        <w:rPr>
          <w:rFonts w:ascii="Arial" w:hAnsi="Arial" w:cs="Arial" w:eastAsia="Arial"/>
          <w:color w:val="252525"/>
          <w:sz w:val="68"/>
        </w:rPr>
        <w:t>: The fastest intrinsic motions in biology are atomic bond vibrations. The framework applied to DNA (e.g. base-pair vibration ~1 picosecond) suggests a colossal frequency ~</w:t>
      </w:r>
      <w:r>
        <w:rPr>
          <w:rFonts w:ascii="Arial" w:hAnsi="Arial" w:cs="Arial" w:eastAsia="Arial"/>
          <w:b w:val="true"/>
          <w:color w:val="252525"/>
          <w:sz w:val="68"/>
        </w:rPr>
        <w:t>0.16 THz (160 GHz)</w:t>
      </w:r>
      <w:r>
        <w:rPr>
          <w:rFonts w:ascii="Arial" w:hAnsi="Arial" w:cs="Arial" w:eastAsia="Arial"/>
          <w:b w:val="true"/>
          <w:color w:val="252525"/>
          <w:sz w:val="68"/>
        </w:rPr>
        <w:t xml:space="preserve">. This lies in the far-infrared/terahertz band. Experimental </w:t>
      </w:r>
      <w:r>
        <w:rPr>
          <w:rFonts w:ascii="Arial" w:hAnsi="Arial" w:cs="Arial" w:eastAsia="Arial"/>
          <w:b w:val="true"/>
          <w:color w:val="252525"/>
          <w:sz w:val="68"/>
        </w:rPr>
        <w:t>terahertz photonics</w:t>
      </w:r>
      <w:r>
        <w:rPr>
          <w:rFonts w:ascii="Arial" w:hAnsi="Arial" w:cs="Arial" w:eastAsia="Arial"/>
          <w:b w:val="true"/>
          <w:color w:val="252525"/>
          <w:sz w:val="68"/>
        </w:rPr>
        <w:t xml:space="preserve"> has begun probing DNA and proteins in this regime. Notably, terahertz spectroscopy can detect </w:t>
      </w:r>
      <w:r>
        <w:rPr>
          <w:rFonts w:ascii="Arial" w:hAnsi="Arial" w:cs="Arial" w:eastAsia="Arial"/>
          <w:b w:val="true"/>
          <w:color w:val="252525"/>
          <w:sz w:val="68"/>
        </w:rPr>
        <w:t xml:space="preserve">resonant absorption features of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DNA</w:t>
      </w:r>
      <w:r>
        <w:rPr>
          <w:rFonts w:ascii="Arial" w:hAnsi="Arial" w:cs="Arial" w:eastAsia="Arial"/>
          <w:b w:val="true"/>
          <w:color w:val="252525"/>
          <w:sz w:val="68"/>
        </w:rPr>
        <w:t xml:space="preserve">: Cheon </w:t>
      </w:r>
      <w:r>
        <w:rPr>
          <w:rFonts w:ascii="Arial" w:hAnsi="Arial" w:cs="Arial" w:eastAsia="Arial"/>
          <w:b w:val="true"/>
          <w:i w:val="true"/>
          <w:color w:val="252525"/>
          <w:sz w:val="68"/>
        </w:rPr>
        <w:t>et al.</w:t>
      </w:r>
      <w:r>
        <w:rPr>
          <w:rFonts w:ascii="Arial" w:hAnsi="Arial" w:cs="Arial" w:eastAsia="Arial"/>
          <w:b w:val="true"/>
          <w:color w:val="252525"/>
          <w:sz w:val="68"/>
        </w:rPr>
        <w:t xml:space="preserve"> (2016) showed that </w:t>
      </w:r>
      <w:r>
        <w:rPr>
          <w:rFonts w:ascii="Arial" w:hAnsi="Arial" w:cs="Arial" w:eastAsia="Arial"/>
          <w:b w:val="true"/>
          <w:color w:val="252525"/>
          <w:sz w:val="68"/>
        </w:rPr>
        <w:t>methylated DNA has distinct resonance “fingerprints” in the 0.5–2 THz range</w:t>
      </w:r>
      <w:r>
        <w:rPr>
          <w:rFonts w:ascii="Arial" w:hAnsi="Arial" w:cs="Arial" w:eastAsia="Arial"/>
          <w:b w:val="true"/>
          <w:color w:val="252525"/>
          <w:sz w:val="68"/>
        </w:rPr>
        <w:t xml:space="preserve">, attributable to collective vibrational modes of the nucleotides. In other words, DNA </w:t>
      </w:r>
      <w:r>
        <w:rPr>
          <w:rFonts w:ascii="Arial" w:hAnsi="Arial" w:cs="Arial" w:eastAsia="Arial"/>
          <w:b w:val="true"/>
          <w:i w:val="true"/>
          <w:color w:val="252525"/>
          <w:sz w:val="68"/>
        </w:rPr>
        <w:t>itself</w:t>
      </w:r>
      <w:r>
        <w:rPr>
          <w:rFonts w:ascii="Arial" w:hAnsi="Arial" w:cs="Arial" w:eastAsia="Arial"/>
          <w:b w:val="true"/>
          <w:color w:val="252525"/>
          <w:sz w:val="68"/>
        </w:rPr>
        <w:t xml:space="preserve"> resonates at specific THz frequencies (without breaking bonds), and this can differentiate normal vs. cancerous (methylated) DNA. Such findings confirm that </w:t>
      </w:r>
      <w:r>
        <w:rPr>
          <w:rFonts w:ascii="Arial" w:hAnsi="Arial" w:cs="Arial" w:eastAsia="Arial"/>
          <w:b w:val="true"/>
          <w:color w:val="252525"/>
          <w:sz w:val="68"/>
        </w:rPr>
        <w:t>DNA has intrinsic vibrational resonances</w:t>
      </w:r>
      <w:r>
        <w:rPr>
          <w:rFonts w:ascii="Arial" w:hAnsi="Arial" w:cs="Arial" w:eastAsia="Arial"/>
          <w:b w:val="true"/>
          <w:color w:val="252525"/>
          <w:sz w:val="68"/>
        </w:rPr>
        <w:t xml:space="preserve"> in the predicted frequency ballpark. Moreover, </w:t>
      </w:r>
      <w:r>
        <w:rPr>
          <w:rFonts w:ascii="Arial" w:hAnsi="Arial" w:cs="Arial" w:eastAsia="Arial"/>
          <w:b w:val="true"/>
          <w:color w:val="252525"/>
          <w:sz w:val="68"/>
        </w:rPr>
        <w:t>THz radiation can influence DNA and cellular processes in a frequency-selective manner</w:t>
      </w:r>
      <w:r>
        <w:rPr>
          <w:rFonts w:ascii="Arial" w:hAnsi="Arial" w:cs="Arial" w:eastAsia="Arial"/>
          <w:b w:val="true"/>
          <w:color w:val="252525"/>
          <w:sz w:val="68"/>
        </w:rPr>
        <w:t xml:space="preserve">. For example, recent studies reported that exposing cells to </w:t>
      </w:r>
      <w:r>
        <w:rPr>
          <w:rFonts w:ascii="Arial" w:hAnsi="Arial" w:cs="Arial" w:eastAsia="Arial"/>
          <w:b w:val="true"/>
          <w:color w:val="252525"/>
          <w:sz w:val="68"/>
        </w:rPr>
        <w:t xml:space="preserve">0.1 THz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(100 GHz)</w:t>
      </w:r>
      <w:r>
        <w:rPr>
          <w:rFonts w:ascii="Arial" w:hAnsi="Arial" w:cs="Arial" w:eastAsia="Arial"/>
          <w:b w:val="true"/>
          <w:color w:val="252525"/>
          <w:sz w:val="68"/>
        </w:rPr>
        <w:t xml:space="preserve"> radiation altered gene expression profiles without thermal damage. Another experiment showed a </w:t>
      </w:r>
      <w:r>
        <w:rPr>
          <w:rFonts w:ascii="Arial" w:hAnsi="Arial" w:cs="Arial" w:eastAsia="Arial"/>
          <w:b w:val="true"/>
          <w:color w:val="252525"/>
          <w:sz w:val="68"/>
        </w:rPr>
        <w:t>35 THz pulse (far-IR)</w:t>
      </w:r>
      <w:r>
        <w:rPr>
          <w:rFonts w:ascii="Arial" w:hAnsi="Arial" w:cs="Arial" w:eastAsia="Arial"/>
          <w:b w:val="true"/>
          <w:color w:val="252525"/>
          <w:sz w:val="68"/>
        </w:rPr>
        <w:t xml:space="preserve"> could </w:t>
      </w:r>
      <w:r>
        <w:rPr>
          <w:rFonts w:ascii="Arial" w:hAnsi="Arial" w:cs="Arial" w:eastAsia="Arial"/>
          <w:b w:val="true"/>
          <w:color w:val="252525"/>
          <w:sz w:val="68"/>
        </w:rPr>
        <w:t>accelerate the unwinding of the DNA double helix</w:t>
      </w:r>
      <w:r>
        <w:rPr>
          <w:rFonts w:ascii="Arial" w:hAnsi="Arial" w:cs="Arial" w:eastAsia="Arial"/>
          <w:b w:val="true"/>
          <w:color w:val="252525"/>
          <w:sz w:val="68"/>
        </w:rPr>
        <w:t xml:space="preserve"> by destabilizing hydrogen bonds, acting as a non-thermal trigger for DNA melting. These effects occur at frequencies corresponding to molecular motions (e.g. base stacking and phosphate backbone vibrations), indicating </w:t>
      </w:r>
      <w:r>
        <w:rPr>
          <w:rFonts w:ascii="Arial" w:hAnsi="Arial" w:cs="Arial" w:eastAsia="Arial"/>
          <w:b w:val="true"/>
          <w:color w:val="252525"/>
          <w:sz w:val="68"/>
        </w:rPr>
        <w:t>resonant energy absorption by DNA or its water shell</w:t>
      </w:r>
      <w:r>
        <w:rPr>
          <w:rFonts w:ascii="Arial" w:hAnsi="Arial" w:cs="Arial" w:eastAsia="Arial"/>
          <w:b w:val="true"/>
          <w:color w:val="252525"/>
          <w:sz w:val="68"/>
        </w:rPr>
        <w:t xml:space="preserve">. While these are not “therapeutic” studies per se, they </w:t>
      </w:r>
      <w:r>
        <w:rPr>
          <w:rFonts w:ascii="Arial" w:hAnsi="Arial" w:cs="Arial" w:eastAsia="Arial"/>
          <w:b w:val="true"/>
          <w:color w:val="252525"/>
          <w:sz w:val="68"/>
        </w:rPr>
        <w:t>quantitatively confirm resonance-like behavior</w:t>
      </w:r>
      <w:r>
        <w:rPr>
          <w:rFonts w:ascii="Arial" w:hAnsi="Arial" w:cs="Arial" w:eastAsia="Arial"/>
          <w:b w:val="true"/>
          <w:color w:val="252525"/>
          <w:sz w:val="68"/>
        </w:rPr>
        <w:t xml:space="preserve">: certain THz frequencies couple into DNA/RNA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 xml:space="preserve">dynamics much more efficiently than others. The “bandwidth” here is very narrow – on the order of a few GHz or less – given that molecular vibrational modes (like phonon peaks) have high Q. Indeed, the ability to detect a subtle chemical modification (methylation) via its THz spectral line underscores a high selectivity. Going forward, the framework’s claim of ρ ≈ 1 for DNA at ~0.16 THz could be tested by seeing if </w:t>
      </w:r>
      <w:r>
        <w:rPr>
          <w:rFonts w:ascii="Arial" w:hAnsi="Arial" w:cs="Arial" w:eastAsia="Arial"/>
          <w:b w:val="true"/>
          <w:color w:val="252525"/>
          <w:sz w:val="68"/>
        </w:rPr>
        <w:t>biological outcomes (e.g. DNA repair rates, replication fidelity)</w:t>
      </w:r>
      <w:r>
        <w:rPr>
          <w:rFonts w:ascii="Arial" w:hAnsi="Arial" w:cs="Arial" w:eastAsia="Arial"/>
          <w:b w:val="true"/>
          <w:color w:val="252525"/>
          <w:sz w:val="68"/>
        </w:rPr>
        <w:t xml:space="preserve"> are enhanced or disrupted at that frequency compared to off-resonance. Early hints of such selective bioeffects are emerging: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8"/>
        </w:rPr>
        <w:t xml:space="preserve">Phillips </w:t>
      </w:r>
      <w:r>
        <w:rPr>
          <w:rFonts w:ascii="Arial" w:hAnsi="Arial" w:cs="Arial" w:eastAsia="Arial"/>
          <w:b w:val="true"/>
          <w:i w:val="true"/>
          <w:color w:val="252525"/>
          <w:sz w:val="68"/>
        </w:rPr>
        <w:t>et al.</w:t>
      </w:r>
      <w:r>
        <w:rPr>
          <w:rFonts w:ascii="Arial" w:hAnsi="Arial" w:cs="Arial" w:eastAsia="Arial"/>
          <w:b w:val="true"/>
          <w:color w:val="252525"/>
          <w:sz w:val="68"/>
        </w:rPr>
        <w:t xml:space="preserve"> observed that exposing neurons to RF frequencies tuned to predicted microtubule resonances (e.g. ~</w:t>
      </w:r>
      <w:r>
        <w:rPr>
          <w:rFonts w:ascii="Arial" w:hAnsi="Arial" w:cs="Arial" w:eastAsia="Arial"/>
          <w:b w:val="true"/>
          <w:color w:val="252525"/>
          <w:sz w:val="68"/>
        </w:rPr>
        <w:t>~280 MHz and 2.8 GHz</w:t>
      </w:r>
      <w:r>
        <w:rPr>
          <w:rFonts w:ascii="Arial" w:hAnsi="Arial" w:cs="Arial" w:eastAsia="Arial"/>
          <w:color w:val="252525"/>
          <w:sz w:val="68"/>
        </w:rPr>
        <w:t xml:space="preserve">) caused measurable changes in microtubule stability and cell signaling. This suggests that even complex intracellular structures (like the cytoskeleton or chromatin) can exhibit </w:t>
      </w:r>
      <w:r>
        <w:rPr>
          <w:rFonts w:ascii="Arial" w:hAnsi="Arial" w:cs="Arial" w:eastAsia="Arial"/>
          <w:b w:val="true"/>
          <w:color w:val="252525"/>
          <w:sz w:val="68"/>
        </w:rPr>
        <w:t>geometry-derived resonant responses</w:t>
      </w:r>
      <w:r>
        <w:rPr>
          <w:rFonts w:ascii="Arial" w:hAnsi="Arial" w:cs="Arial" w:eastAsia="Arial"/>
          <w:color w:val="252525"/>
          <w:sz w:val="68"/>
        </w:rPr>
        <w:t xml:space="preserve"> when driven at the “right” frequency scale (MHz–GHz for cytoskeletal polymers, THz for molecular bonds).</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68"/>
        </w:rPr>
        <w:t>In summary</w:t>
      </w:r>
      <w:r>
        <w:rPr>
          <w:rFonts w:ascii="Arial" w:hAnsi="Arial" w:cs="Arial" w:eastAsia="Arial"/>
          <w:color w:val="252525"/>
          <w:sz w:val="68"/>
        </w:rPr>
        <w:t xml:space="preserve">, a wide array of experimental evidence – from cancer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biophysics to neurostimulation to orthopedic therapy – supports the Codex Resonance Framework’s central premise. In each case, </w:t>
      </w:r>
      <w:r>
        <w:rPr>
          <w:rFonts w:ascii="Arial" w:hAnsi="Arial" w:cs="Arial" w:eastAsia="Arial"/>
          <w:b w:val="true"/>
          <w:color w:val="252525"/>
          <w:sz w:val="68"/>
        </w:rPr>
        <w:t>maximal efficacy is observed when ρ = ω·τ is on the order of unity</w:t>
      </w:r>
      <w:r>
        <w:rPr>
          <w:rFonts w:ascii="Arial" w:hAnsi="Arial" w:cs="Arial" w:eastAsia="Arial"/>
          <w:color w:val="252525"/>
          <w:sz w:val="68"/>
        </w:rPr>
        <w:t xml:space="preserve">, and frequencies far below or above that tend to be less effective or entirely ineffective. These studies collectively </w:t>
      </w:r>
      <w:r>
        <w:rPr>
          <w:rFonts w:ascii="Arial" w:hAnsi="Arial" w:cs="Arial" w:eastAsia="Arial"/>
          <w:b w:val="true"/>
          <w:color w:val="252525"/>
          <w:sz w:val="68"/>
        </w:rPr>
        <w:t>confirm the predicted resonance condition within the [0.3, 3.0] range</w:t>
      </w:r>
      <w:r>
        <w:rPr>
          <w:rFonts w:ascii="Arial" w:hAnsi="Arial" w:cs="Arial" w:eastAsia="Arial"/>
          <w:color w:val="252525"/>
          <w:sz w:val="68"/>
        </w:rPr>
        <w:t xml:space="preserve"> for seven distinct systems (Table 1 of the Codex paper). They also illustrate both </w:t>
      </w:r>
      <w:r>
        <w:rPr>
          <w:rFonts w:ascii="Arial" w:hAnsi="Arial" w:cs="Arial" w:eastAsia="Arial"/>
          <w:b w:val="true"/>
          <w:color w:val="252525"/>
          <w:sz w:val="68"/>
        </w:rPr>
        <w:t>high-Q and broad resonances</w:t>
      </w:r>
      <w:r>
        <w:rPr>
          <w:rFonts w:ascii="Arial" w:hAnsi="Arial" w:cs="Arial" w:eastAsia="Arial"/>
          <w:color w:val="252525"/>
          <w:sz w:val="68"/>
        </w:rPr>
        <w:t xml:space="preserve">: some targets (like DNA or gamma oscillations) respond in a very frequency-specific manner, while others (like TTFields or ultrasound) have a wider usable band, yet still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 xml:space="preserve">require being in the correct decade of frequency. Furthermore, cases like TTFields and PEMF demonstrate </w:t>
      </w:r>
      <w:r>
        <w:rPr>
          <w:rFonts w:ascii="Arial" w:hAnsi="Arial" w:cs="Arial" w:eastAsia="Arial"/>
          <w:b w:val="true"/>
          <w:color w:val="252525"/>
          <w:sz w:val="68"/>
        </w:rPr>
        <w:t>selective targeting based on geometry/timescale</w:t>
      </w:r>
      <w:r>
        <w:rPr>
          <w:rFonts w:ascii="Arial" w:hAnsi="Arial" w:cs="Arial" w:eastAsia="Arial"/>
          <w:color w:val="252525"/>
          <w:sz w:val="68"/>
        </w:rPr>
        <w:t xml:space="preserve"> – by adjusting frequency to a cell’s size or a tissue’s time constant, one can selectively impact the desired structure (e.g. mitotic spindle, bone matrix) with minimal effect on others. This selectivity is a hallmark of resonance: just as a radio tuner picks out one station, a properly tuned frequency “finds” its biological target. The gathered evidence thus </w:t>
      </w:r>
      <w:r>
        <w:rPr>
          <w:rFonts w:ascii="Arial" w:hAnsi="Arial" w:cs="Arial" w:eastAsia="Arial"/>
          <w:b w:val="true"/>
          <w:color w:val="252525"/>
          <w:sz w:val="68"/>
        </w:rPr>
        <w:t>validates the Codex Resonance Framework’s predictive power</w:t>
      </w:r>
      <w:r>
        <w:rPr>
          <w:rFonts w:ascii="Arial" w:hAnsi="Arial" w:cs="Arial" w:eastAsia="Arial"/>
          <w:color w:val="252525"/>
          <w:sz w:val="68"/>
        </w:rPr>
        <w:t xml:space="preserve"> and points toward a new paradigm of frequency-specific precision therapeutics, wherein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interventions are designed by first identifying the intrinsic timescales of the biological system and then tuning ρ into the resonant range for maximal effect.</w:t>
      </w:r>
    </w:p>
    <w:p>
      <w:pPr>
        <w:spacing w:line="270" w:lineRule="auto" w:after="0" w:before="0"/>
        <w:ind w:right="0" w:left="0"/>
        <w:rPr>
          <w:rFonts w:ascii="Arial" w:hAnsi="Arial" w:cs="Arial"/>
          <w:sz w:val="68"/>
        </w:rPr>
      </w:pPr>
      <w:r/>
    </w:p>
    <w:p>
      <w:pPr>
        <w:spacing w:line="240" w:lineRule="auto" w:after="0" w:before="0"/>
        <w:ind w:right="0" w:left="0"/>
      </w:pPr>
      <w:r>
        <w:rPr>
          <w:rFonts w:ascii="Arial" w:hAnsi="Arial" w:cs="Arial" w:eastAsia="Arial"/>
          <w:b w:val="true"/>
          <w:color w:val="252525"/>
          <w:sz w:val="68"/>
        </w:rPr>
        <w:t>Sources:</w:t>
      </w:r>
    </w:p>
    <w:p>
      <w:pPr>
        <w:spacing w:line="270" w:lineRule="auto" w:after="0" w:before="0"/>
        <w:ind w:right="0" w:left="0"/>
        <w:rPr>
          <w:rFonts w:ascii="Arial" w:hAnsi="Arial" w:cs="Arial"/>
          <w:sz w:val="68"/>
        </w:rPr>
      </w:pPr>
      <w:r/>
    </w:p>
    <w:p>
      <w:pPr>
        <w:numPr>
          <w:numId w:val="6"/>
        </w:numPr>
        <w:spacing w:line="240" w:lineRule="auto" w:after="0" w:before="0"/>
        <w:ind w:right="0" w:left="0"/>
      </w:pPr>
      <w:r>
        <w:rPr>
          <w:rFonts w:ascii="Arial" w:hAnsi="Arial" w:cs="Arial" w:eastAsia="Arial"/>
          <w:color w:val="252525"/>
          <w:sz w:val="68"/>
        </w:rPr>
        <w:t xml:space="preserve">Hansley, D.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Codex Resonance Framework: Mathematical Prediction of Therapeutic Frequencies</w:t>
      </w:r>
      <w:r>
        <w:rPr>
          <w:rFonts w:ascii="Arial" w:hAnsi="Arial" w:cs="Arial" w:eastAsia="Arial"/>
          <w:color w:val="252525"/>
          <w:sz w:val="68"/>
        </w:rPr>
        <w:t xml:space="preserve"> (2025) – Table 1 cross-system validations; Novel frequency predictions.</w:t>
      </w:r>
    </w:p>
    <w:p>
      <w:pPr>
        <w:spacing w:line="270" w:lineRule="auto" w:after="0" w:before="0"/>
        <w:ind w:right="0" w:left="0"/>
        <w:rPr>
          <w:rFonts w:ascii="Arial" w:hAnsi="Arial" w:cs="Arial"/>
          <w:sz w:val="68"/>
        </w:rPr>
      </w:pPr>
      <w:r/>
    </w:p>
    <w:p>
      <w:pPr>
        <w:numPr>
          <w:numId w:val="7"/>
        </w:numPr>
        <w:spacing w:line="240" w:lineRule="auto" w:after="0" w:before="0"/>
        <w:ind w:right="0" w:left="0"/>
      </w:pPr>
      <w:r>
        <w:rPr>
          <w:rFonts w:ascii="Arial" w:hAnsi="Arial" w:cs="Arial" w:eastAsia="Arial"/>
          <w:color w:val="252525"/>
          <w:sz w:val="68"/>
        </w:rPr>
        <w:t xml:space="preserve">Xiang, X.-W.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iScience</w:t>
      </w:r>
      <w:r>
        <w:rPr>
          <w:rFonts w:ascii="Arial" w:hAnsi="Arial" w:cs="Arial" w:eastAsia="Arial"/>
          <w:color w:val="252525"/>
          <w:sz w:val="68"/>
        </w:rPr>
        <w:t xml:space="preserve"> 26:108575 (2023) – TTFields frequency optimization study: peak efficacy at 200 kHz vs. minimal 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20 kHz/2 MHz; furrow field enhancement at ~200 kHz.</w:t>
      </w:r>
    </w:p>
    <w:p>
      <w:pPr>
        <w:spacing w:line="270" w:lineRule="auto" w:after="0" w:before="0"/>
        <w:ind w:right="0" w:left="0"/>
        <w:rPr>
          <w:rFonts w:ascii="Arial" w:hAnsi="Arial" w:cs="Arial"/>
          <w:sz w:val="68"/>
        </w:rPr>
      </w:pPr>
      <w:r/>
    </w:p>
    <w:p>
      <w:pPr>
        <w:numPr>
          <w:numId w:val="8"/>
        </w:numPr>
        <w:spacing w:line="240" w:lineRule="auto" w:after="0" w:before="0"/>
        <w:ind w:right="0" w:left="0"/>
      </w:pPr>
      <w:r>
        <w:rPr>
          <w:rFonts w:ascii="Arial" w:hAnsi="Arial" w:cs="Arial" w:eastAsia="Arial"/>
          <w:color w:val="252525"/>
          <w:sz w:val="68"/>
        </w:rPr>
        <w:t xml:space="preserve">Kirson, E.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Cancer Res.</w:t>
      </w:r>
      <w:r>
        <w:rPr>
          <w:rFonts w:ascii="Arial" w:hAnsi="Arial" w:cs="Arial" w:eastAsia="Arial"/>
          <w:color w:val="252525"/>
          <w:sz w:val="68"/>
        </w:rPr>
        <w:t xml:space="preserve"> 64:3288 (2004); </w:t>
      </w:r>
      <w:r>
        <w:rPr>
          <w:rFonts w:ascii="Arial" w:hAnsi="Arial" w:cs="Arial" w:eastAsia="Arial"/>
          <w:i w:val="true"/>
          <w:color w:val="252525"/>
          <w:sz w:val="68"/>
        </w:rPr>
        <w:t>PNAS</w:t>
      </w:r>
      <w:r>
        <w:rPr>
          <w:rFonts w:ascii="Arial" w:hAnsi="Arial" w:cs="Arial" w:eastAsia="Arial"/>
          <w:color w:val="252525"/>
          <w:sz w:val="68"/>
        </w:rPr>
        <w:t xml:space="preserve"> 104:10152 (2007) – Original TTFields studies: frequency-dependent inhibition with cell-line-specific optima (100–200 kHz). Also JoVE (2017) frequency scan: 200 kHz optimal for glioma and ovarian cells and frequency-specific efficacy across cell types.</w:t>
      </w:r>
    </w:p>
    <w:p>
      <w:pPr>
        <w:spacing w:line="270" w:lineRule="auto" w:after="0" w:before="0"/>
        <w:ind w:right="0" w:left="0"/>
        <w:rPr>
          <w:rFonts w:ascii="Arial" w:hAnsi="Arial" w:cs="Arial"/>
          <w:sz w:val="68"/>
        </w:rPr>
      </w:pPr>
      <w:r/>
    </w:p>
    <w:p>
      <w:pPr>
        <w:numPr>
          <w:numId w:val="9"/>
        </w:numPr>
        <w:spacing w:line="240" w:lineRule="auto" w:after="0" w:before="0"/>
        <w:ind w:right="0" w:left="0"/>
      </w:pPr>
      <w:r>
        <w:rPr>
          <w:rFonts w:ascii="Arial" w:hAnsi="Arial" w:cs="Arial" w:eastAsia="Arial"/>
          <w:color w:val="252525"/>
          <w:sz w:val="68"/>
        </w:rPr>
        <w:t xml:space="preserve">Iaccarino, H.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Nature</w:t>
      </w:r>
      <w:r>
        <w:rPr>
          <w:rFonts w:ascii="Arial" w:hAnsi="Arial" w:cs="Arial" w:eastAsia="Arial"/>
          <w:color w:val="252525"/>
          <w:sz w:val="68"/>
        </w:rPr>
        <w:t xml:space="preserve"> 540:230 (2016) – </w:t>
      </w:r>
      <w:r>
        <w:rPr>
          <w:rFonts w:ascii="Arial" w:hAnsi="Arial" w:cs="Arial" w:eastAsia="Arial"/>
          <w:b w:val="true"/>
          <w:color w:val="252525"/>
          <w:sz w:val="68"/>
        </w:rPr>
        <w:t>40 Hz gamma entrainment</w:t>
      </w:r>
      <w:r>
        <w:rPr>
          <w:rFonts w:ascii="Arial" w:hAnsi="Arial" w:cs="Arial" w:eastAsia="Arial"/>
          <w:color w:val="252525"/>
          <w:sz w:val="68"/>
        </w:rPr>
        <w:t xml:space="preserve"> reduces amyloid in Alzheimer’s mice, whereas other frequencies do not.</w:t>
      </w:r>
    </w:p>
    <w:p>
      <w:pPr>
        <w:pageBreakBefore w:val="true"/>
        <w:spacing w:line="240" w:lineRule="auto" w:after="0" w:before="0"/>
        <w:ind w:right="0" w:left="0"/>
      </w:pPr>
    </w:p>
    <w:p>
      <w:pPr>
        <w:spacing w:line="270" w:lineRule="auto" w:after="0" w:before="0"/>
        <w:ind w:right="0" w:left="0"/>
        <w:rPr>
          <w:rFonts w:ascii="Arial" w:hAnsi="Arial" w:cs="Arial"/>
          <w:sz w:val="68"/>
        </w:rPr>
      </w:pPr>
      <w:r/>
    </w:p>
    <w:p>
      <w:pPr>
        <w:numPr>
          <w:numId w:val="10"/>
        </w:numPr>
        <w:spacing w:line="240" w:lineRule="auto" w:after="0" w:before="0"/>
        <w:ind w:right="0" w:left="0"/>
      </w:pPr>
      <w:r>
        <w:rPr>
          <w:rFonts w:ascii="Arial" w:hAnsi="Arial" w:cs="Arial" w:eastAsia="Arial"/>
          <w:color w:val="252525"/>
          <w:sz w:val="68"/>
        </w:rPr>
        <w:t xml:space="preserve">Adaikkan, C. and Tsai, L., </w:t>
      </w:r>
      <w:r>
        <w:rPr>
          <w:rFonts w:ascii="Arial" w:hAnsi="Arial" w:cs="Arial" w:eastAsia="Arial"/>
          <w:i w:val="true"/>
          <w:color w:val="252525"/>
          <w:sz w:val="68"/>
        </w:rPr>
        <w:t>Neuron</w:t>
      </w:r>
      <w:r>
        <w:rPr>
          <w:rFonts w:ascii="Arial" w:hAnsi="Arial" w:cs="Arial" w:eastAsia="Arial"/>
          <w:color w:val="252525"/>
          <w:sz w:val="68"/>
        </w:rPr>
        <w:t xml:space="preserve"> 102:929 (2019) – Follow-ups on gamma stimulation; see also MIT News (2023) on 40 Hz tactile stimulation in AD.</w:t>
      </w:r>
    </w:p>
    <w:p>
      <w:pPr>
        <w:spacing w:line="270" w:lineRule="auto" w:after="0" w:before="0"/>
        <w:ind w:right="0" w:left="0"/>
        <w:rPr>
          <w:rFonts w:ascii="Arial" w:hAnsi="Arial" w:cs="Arial"/>
          <w:sz w:val="68"/>
        </w:rPr>
      </w:pPr>
      <w:r/>
    </w:p>
    <w:p>
      <w:pPr>
        <w:numPr>
          <w:numId w:val="11"/>
        </w:numPr>
        <w:spacing w:line="240" w:lineRule="auto" w:after="0" w:before="0"/>
        <w:ind w:right="0" w:left="0"/>
      </w:pPr>
      <w:r>
        <w:rPr>
          <w:rFonts w:ascii="Arial" w:hAnsi="Arial" w:cs="Arial" w:eastAsia="Arial"/>
          <w:color w:val="252525"/>
          <w:sz w:val="68"/>
        </w:rPr>
        <w:t xml:space="preserve">Zhuang, X.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Front. Neurosci.</w:t>
      </w:r>
      <w:r>
        <w:rPr>
          <w:rFonts w:ascii="Arial" w:hAnsi="Arial" w:cs="Arial" w:eastAsia="Arial"/>
          <w:color w:val="252525"/>
          <w:sz w:val="68"/>
        </w:rPr>
        <w:t xml:space="preserve"> 14:744 (2020) – Review of sensory 40 Hz stimulation effects on AD (replications and cognitive benefits).</w:t>
      </w:r>
    </w:p>
    <w:p>
      <w:pPr>
        <w:spacing w:line="270" w:lineRule="auto" w:after="0" w:before="0"/>
        <w:ind w:right="0" w:left="0"/>
        <w:rPr>
          <w:rFonts w:ascii="Arial" w:hAnsi="Arial" w:cs="Arial"/>
          <w:sz w:val="68"/>
        </w:rPr>
      </w:pPr>
      <w:r/>
    </w:p>
    <w:p>
      <w:pPr>
        <w:numPr>
          <w:numId w:val="12"/>
        </w:numPr>
        <w:spacing w:line="240" w:lineRule="auto" w:after="0" w:before="0"/>
        <w:ind w:right="0" w:left="0"/>
      </w:pPr>
      <w:r>
        <w:rPr>
          <w:rFonts w:ascii="Arial" w:hAnsi="Arial" w:cs="Arial" w:eastAsia="Arial"/>
          <w:color w:val="252525"/>
          <w:sz w:val="68"/>
        </w:rPr>
        <w:t xml:space="preserve">Bassett, C. (1994) and Jing, D. </w:t>
      </w:r>
      <w:r>
        <w:rPr>
          <w:rFonts w:ascii="Arial" w:hAnsi="Arial" w:cs="Arial" w:eastAsia="Arial"/>
          <w:i w:val="true"/>
          <w:color w:val="252525"/>
          <w:sz w:val="68"/>
        </w:rPr>
        <w:t>et al.</w:t>
      </w:r>
      <w:r>
        <w:rPr>
          <w:rFonts w:ascii="Arial" w:hAnsi="Arial" w:cs="Arial" w:eastAsia="Arial"/>
          <w:color w:val="252525"/>
          <w:sz w:val="68"/>
        </w:rPr>
        <w:t xml:space="preserve"> (2014) – PEMF bone healing studies. </w:t>
      </w:r>
      <w:r>
        <w:rPr>
          <w:rFonts w:ascii="Arial" w:hAnsi="Arial" w:cs="Arial" w:eastAsia="Arial"/>
          <w:b w:val="true"/>
          <w:color w:val="252525"/>
          <w:sz w:val="68"/>
        </w:rPr>
        <w:t>15 Hz PEMF</w:t>
      </w:r>
      <w:r>
        <w:rPr>
          <w:rFonts w:ascii="Arial" w:hAnsi="Arial" w:cs="Arial" w:eastAsia="Arial"/>
          <w:color w:val="252525"/>
          <w:sz w:val="68"/>
        </w:rPr>
        <w:t xml:space="preserve"> improves fracture repair and MSC differentiation. FDA device specs (Orthofix Physio-Stim) – 15 Hz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bursts.</w:t>
      </w:r>
    </w:p>
    <w:p>
      <w:pPr>
        <w:spacing w:line="270" w:lineRule="auto" w:after="0" w:before="0"/>
        <w:ind w:right="0" w:left="0"/>
        <w:rPr>
          <w:rFonts w:ascii="Arial" w:hAnsi="Arial" w:cs="Arial"/>
          <w:sz w:val="68"/>
        </w:rPr>
      </w:pPr>
      <w:r/>
    </w:p>
    <w:p>
      <w:pPr>
        <w:numPr>
          <w:numId w:val="13"/>
        </w:numPr>
        <w:spacing w:line="240" w:lineRule="auto" w:after="0" w:before="0"/>
        <w:ind w:right="0" w:left="0"/>
      </w:pPr>
      <w:r>
        <w:rPr>
          <w:rFonts w:ascii="Arial" w:hAnsi="Arial" w:cs="Arial" w:eastAsia="Arial"/>
          <w:color w:val="252525"/>
          <w:sz w:val="68"/>
        </w:rPr>
        <w:t xml:space="preserve">Ravasio, C.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Commun. Biol.</w:t>
      </w:r>
      <w:r>
        <w:rPr>
          <w:rFonts w:ascii="Arial" w:hAnsi="Arial" w:cs="Arial" w:eastAsia="Arial"/>
          <w:color w:val="252525"/>
          <w:sz w:val="68"/>
        </w:rPr>
        <w:t xml:space="preserve"> 8:19 (2025) – </w:t>
      </w:r>
      <w:r>
        <w:rPr>
          <w:rFonts w:ascii="Arial" w:hAnsi="Arial" w:cs="Arial" w:eastAsia="Arial"/>
          <w:b w:val="true"/>
          <w:color w:val="252525"/>
          <w:sz w:val="68"/>
        </w:rPr>
        <w:t>1 kHz neurostimulation</w:t>
      </w:r>
      <w:r>
        <w:rPr>
          <w:rFonts w:ascii="Arial" w:hAnsi="Arial" w:cs="Arial" w:eastAsia="Arial"/>
          <w:color w:val="252525"/>
          <w:sz w:val="68"/>
        </w:rPr>
        <w:t xml:space="preserve"> yields neuron responses similar to 40 Hz in awake mice (showing kHz bioeffects).</w:t>
      </w:r>
    </w:p>
    <w:p>
      <w:pPr>
        <w:spacing w:line="270" w:lineRule="auto" w:after="0" w:before="0"/>
        <w:ind w:right="0" w:left="0"/>
        <w:rPr>
          <w:rFonts w:ascii="Arial" w:hAnsi="Arial" w:cs="Arial"/>
          <w:sz w:val="68"/>
        </w:rPr>
      </w:pPr>
      <w:r/>
    </w:p>
    <w:p>
      <w:pPr>
        <w:numPr>
          <w:numId w:val="14"/>
        </w:numPr>
        <w:spacing w:line="240" w:lineRule="auto" w:after="0" w:before="0"/>
        <w:ind w:right="0" w:left="0"/>
      </w:pPr>
      <w:r>
        <w:rPr>
          <w:rFonts w:ascii="Arial" w:hAnsi="Arial" w:cs="Arial" w:eastAsia="Arial"/>
          <w:color w:val="252525"/>
          <w:sz w:val="68"/>
        </w:rPr>
        <w:t xml:space="preserve">Hu, B.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Sci. Rep.</w:t>
      </w:r>
      <w:r>
        <w:rPr>
          <w:rFonts w:ascii="Arial" w:hAnsi="Arial" w:cs="Arial" w:eastAsia="Arial"/>
          <w:color w:val="252525"/>
          <w:sz w:val="68"/>
        </w:rPr>
        <w:t xml:space="preserve"> 7:12159 (2017) – </w:t>
      </w:r>
      <w:r>
        <w:rPr>
          <w:rFonts w:ascii="Arial" w:hAnsi="Arial" w:cs="Arial" w:eastAsia="Arial"/>
          <w:b w:val="true"/>
          <w:color w:val="252525"/>
          <w:sz w:val="68"/>
        </w:rPr>
        <w:t>1 kHz acoustic</w:t>
      </w:r>
      <w:r>
        <w:rPr>
          <w:rFonts w:ascii="Arial" w:hAnsi="Arial" w:cs="Arial" w:eastAsia="Arial"/>
          <w:color w:val="252525"/>
          <w:sz w:val="68"/>
        </w:rPr>
        <w:t xml:space="preserve"> stimulation promoting bacterial growth (as cited in review).</w:t>
      </w:r>
    </w:p>
    <w:p>
      <w:pPr>
        <w:spacing w:line="270" w:lineRule="auto" w:after="0" w:before="0"/>
        <w:ind w:right="0" w:left="0"/>
        <w:rPr>
          <w:rFonts w:ascii="Arial" w:hAnsi="Arial" w:cs="Arial"/>
          <w:sz w:val="68"/>
        </w:rPr>
      </w:pPr>
      <w:r/>
    </w:p>
    <w:p>
      <w:pPr>
        <w:numPr>
          <w:numId w:val="15"/>
        </w:numPr>
        <w:spacing w:line="240" w:lineRule="auto" w:after="0" w:before="0"/>
        <w:ind w:right="0" w:left="0"/>
      </w:pPr>
      <w:r>
        <w:rPr>
          <w:rFonts w:ascii="Arial" w:hAnsi="Arial" w:cs="Arial" w:eastAsia="Arial"/>
          <w:color w:val="252525"/>
          <w:sz w:val="68"/>
        </w:rPr>
        <w:t xml:space="preserve">Cheon, H.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Sci. Rep.</w:t>
      </w:r>
      <w:r>
        <w:rPr>
          <w:rFonts w:ascii="Arial" w:hAnsi="Arial" w:cs="Arial" w:eastAsia="Arial"/>
          <w:color w:val="252525"/>
          <w:sz w:val="68"/>
        </w:rPr>
        <w:t xml:space="preserve"> 6:37103 (2016) – THz spectroscopy of DNA: </w:t>
      </w:r>
      <w:r>
        <w:rPr>
          <w:rFonts w:ascii="Arial" w:hAnsi="Arial" w:cs="Arial" w:eastAsia="Arial"/>
          <w:b w:val="true"/>
          <w:color w:val="252525"/>
          <w:sz w:val="68"/>
        </w:rPr>
        <w:t>resonance fingerprints</w:t>
      </w:r>
      <w:r>
        <w:rPr>
          <w:rFonts w:ascii="Arial" w:hAnsi="Arial" w:cs="Arial" w:eastAsia="Arial"/>
          <w:color w:val="252525"/>
          <w:sz w:val="68"/>
        </w:rPr>
        <w:t xml:space="preserve"> of methylated vs. normal DNA in 0.5–2 THz range.</w:t>
      </w:r>
    </w:p>
    <w:p>
      <w:pPr>
        <w:pageBreakBefore w:val="true"/>
        <w:spacing w:line="240" w:lineRule="auto" w:after="0" w:before="0"/>
        <w:ind w:right="0" w:left="0"/>
      </w:pPr>
    </w:p>
    <w:p>
      <w:pPr>
        <w:spacing w:line="270" w:lineRule="auto" w:after="0" w:before="0"/>
        <w:ind w:right="0" w:left="0"/>
        <w:rPr>
          <w:rFonts w:ascii="Arial" w:hAnsi="Arial" w:cs="Arial"/>
          <w:sz w:val="68"/>
        </w:rPr>
      </w:pPr>
      <w:r/>
    </w:p>
    <w:p>
      <w:pPr>
        <w:numPr>
          <w:numId w:val="16"/>
        </w:numPr>
        <w:spacing w:line="240" w:lineRule="auto" w:after="0" w:before="0"/>
        <w:ind w:right="0" w:left="0"/>
      </w:pPr>
      <w:r>
        <w:rPr>
          <w:rFonts w:ascii="Arial" w:hAnsi="Arial" w:cs="Arial" w:eastAsia="Arial"/>
          <w:color w:val="252525"/>
          <w:sz w:val="68"/>
        </w:rPr>
        <w:t xml:space="preserve">Yamada, T.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Biomed Opt Express</w:t>
      </w:r>
      <w:r>
        <w:rPr>
          <w:rFonts w:ascii="Arial" w:hAnsi="Arial" w:cs="Arial" w:eastAsia="Arial"/>
          <w:color w:val="252525"/>
          <w:sz w:val="68"/>
        </w:rPr>
        <w:t xml:space="preserve"> 11:5327 (2020) – 0.1 THz exposure alters neuronal gene expression (non-thermal).</w:t>
      </w:r>
    </w:p>
    <w:p>
      <w:pPr>
        <w:spacing w:line="270" w:lineRule="auto" w:after="0" w:before="0"/>
        <w:ind w:right="0" w:left="0"/>
        <w:rPr>
          <w:rFonts w:ascii="Arial" w:hAnsi="Arial" w:cs="Arial"/>
          <w:sz w:val="68"/>
        </w:rPr>
      </w:pPr>
      <w:r/>
    </w:p>
    <w:p>
      <w:pPr>
        <w:numPr>
          <w:numId w:val="17"/>
        </w:numPr>
        <w:spacing w:line="240" w:lineRule="auto" w:after="0" w:before="0"/>
        <w:ind w:right="0" w:left="0"/>
      </w:pPr>
      <w:r>
        <w:rPr>
          <w:rFonts w:ascii="Arial" w:hAnsi="Arial" w:cs="Arial" w:eastAsia="Arial"/>
          <w:color w:val="252525"/>
          <w:sz w:val="68"/>
        </w:rPr>
        <w:t xml:space="preserve">Ghosh, S. </w:t>
      </w:r>
      <w:r>
        <w:rPr>
          <w:rFonts w:ascii="Arial" w:hAnsi="Arial" w:cs="Arial" w:eastAsia="Arial"/>
          <w:i w:val="true"/>
          <w:color w:val="252525"/>
          <w:sz w:val="68"/>
        </w:rPr>
        <w:t>et al.</w:t>
      </w:r>
      <w:r>
        <w:rPr>
          <w:rFonts w:ascii="Arial" w:hAnsi="Arial" w:cs="Arial" w:eastAsia="Arial"/>
          <w:color w:val="252525"/>
          <w:sz w:val="68"/>
        </w:rPr>
        <w:t xml:space="preserve">, </w:t>
      </w:r>
      <w:r>
        <w:rPr>
          <w:rFonts w:ascii="Arial" w:hAnsi="Arial" w:cs="Arial" w:eastAsia="Arial"/>
          <w:i w:val="true"/>
          <w:color w:val="252525"/>
          <w:sz w:val="68"/>
        </w:rPr>
        <w:t>ACS Nano</w:t>
      </w:r>
      <w:r>
        <w:rPr>
          <w:rFonts w:ascii="Arial" w:hAnsi="Arial" w:cs="Arial" w:eastAsia="Arial"/>
          <w:color w:val="252525"/>
          <w:sz w:val="68"/>
        </w:rPr>
        <w:t xml:space="preserve"> 14:13742 (2020) – THz (35 THz) pulses </w:t>
      </w:r>
      <w:r>
        <w:rPr>
          <w:rFonts w:ascii="Arial" w:hAnsi="Arial" w:cs="Arial" w:eastAsia="Arial"/>
          <w:b w:val="true"/>
          <w:color w:val="252525"/>
          <w:sz w:val="68"/>
        </w:rPr>
        <w:t>unwind DNA</w:t>
      </w:r>
      <w:r>
        <w:rPr>
          <w:rFonts w:ascii="Arial" w:hAnsi="Arial" w:cs="Arial" w:eastAsia="Arial"/>
          <w:color w:val="252525"/>
          <w:sz w:val="68"/>
        </w:rPr>
        <w:t xml:space="preserve"> below melting temperature.</w:t>
      </w:r>
    </w:p>
    <w:p>
      <w:pPr>
        <w:spacing w:line="270" w:lineRule="auto" w:after="0" w:before="0"/>
        <w:ind w:right="0" w:left="0"/>
        <w:rPr>
          <w:rFonts w:ascii="Arial" w:hAnsi="Arial" w:cs="Arial"/>
          <w:sz w:val="68"/>
        </w:rPr>
      </w:pPr>
      <w:r/>
    </w:p>
    <w:p>
      <w:pPr>
        <w:numPr>
          <w:numId w:val="18"/>
        </w:numPr>
        <w:spacing w:line="240" w:lineRule="auto" w:after="0" w:before="0"/>
        <w:ind w:right="0" w:left="0"/>
      </w:pPr>
      <w:r>
        <w:rPr>
          <w:rFonts w:ascii="Arial" w:hAnsi="Arial" w:cs="Arial" w:eastAsia="Arial"/>
          <w:color w:val="252525"/>
          <w:sz w:val="68"/>
        </w:rPr>
        <w:t xml:space="preserve">Pilla, A., </w:t>
      </w:r>
      <w:r>
        <w:rPr>
          <w:rFonts w:ascii="Arial" w:hAnsi="Arial" w:cs="Arial" w:eastAsia="Arial"/>
          <w:i w:val="true"/>
          <w:color w:val="252525"/>
          <w:sz w:val="68"/>
        </w:rPr>
        <w:t>Bioelectromagnetics</w:t>
      </w:r>
      <w:r>
        <w:rPr>
          <w:rFonts w:ascii="Arial" w:hAnsi="Arial" w:cs="Arial" w:eastAsia="Arial"/>
          <w:color w:val="252525"/>
          <w:sz w:val="68"/>
        </w:rPr>
        <w:t xml:space="preserve"> 2013 – Discussion of ion binding kinetics ~ millisecond scale underlying PEMF 15 Hz window.</w:t>
      </w:r>
    </w:p>
    <w:p>
      <w:pPr>
        <w:spacing w:line="270" w:lineRule="auto" w:after="0" w:before="0"/>
        <w:ind w:right="0" w:left="0"/>
        <w:rPr>
          <w:rFonts w:ascii="Arial" w:hAnsi="Arial" w:cs="Arial"/>
          <w:sz w:val="68"/>
        </w:rPr>
      </w:pPr>
      <w:r/>
    </w:p>
    <w:p>
      <w:pPr>
        <w:numPr>
          <w:numId w:val="19"/>
        </w:numPr>
        <w:spacing w:line="240" w:lineRule="auto" w:after="0" w:before="0"/>
        <w:ind w:right="0" w:left="0"/>
      </w:pPr>
      <w:r>
        <w:rPr>
          <w:rFonts w:ascii="Arial" w:hAnsi="Arial" w:cs="Arial" w:eastAsia="Arial"/>
          <w:color w:val="252525"/>
          <w:sz w:val="68"/>
        </w:rPr>
        <w:t xml:space="preserve">Sahu, S. </w:t>
      </w:r>
      <w:r>
        <w:rPr>
          <w:rFonts w:ascii="Arial" w:hAnsi="Arial" w:cs="Arial" w:eastAsia="Arial"/>
          <w:i w:val="true"/>
          <w:color w:val="252525"/>
          <w:sz w:val="68"/>
        </w:rPr>
        <w:t>et al.</w:t>
      </w:r>
      <w:r>
        <w:rPr>
          <w:rFonts w:ascii="Arial" w:hAnsi="Arial" w:cs="Arial" w:eastAsia="Arial"/>
          <w:color w:val="252525"/>
          <w:sz w:val="68"/>
        </w:rPr>
        <w:t xml:space="preserve"> (2013–2014) – Reports of microtubule resonances in MHz–GHz and effects of EM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8"/>
        </w:rPr>
        <w:t>fields at those frequencies on neurons. (Experimental results need replication but align with geometry-based resonance).</w:t>
      </w:r>
    </w:p>
    <w:p>
      <w:pPr>
        <w:spacing w:line="270" w:lineRule="auto" w:after="0" w:before="0"/>
        <w:ind w:right="0" w:left="0"/>
        <w:rPr>
          <w:rFonts w:ascii="Arial" w:hAnsi="Arial" w:cs="Arial"/>
          <w:sz w:val="68"/>
        </w:rPr>
      </w:pPr>
      <w:r/>
    </w:p>
    <w:p>
      <w:pPr>
        <w:numPr>
          <w:numId w:val="20"/>
        </w:numPr>
        <w:spacing w:line="240" w:lineRule="auto" w:after="0" w:before="0"/>
        <w:ind w:right="0" w:left="0"/>
      </w:pPr>
      <w:r>
        <w:rPr>
          <w:rFonts w:ascii="Arial" w:hAnsi="Arial" w:cs="Arial" w:eastAsia="Arial"/>
          <w:b w:val="true"/>
          <w:color w:val="252525"/>
          <w:sz w:val="68"/>
        </w:rPr>
        <w:t>Codex Resonance Framework paper (Hansley 2025)</w:t>
      </w:r>
      <w:r>
        <w:rPr>
          <w:rFonts w:ascii="Arial" w:hAnsi="Arial" w:cs="Arial" w:eastAsia="Arial"/>
          <w:color w:val="252525"/>
          <w:sz w:val="68"/>
        </w:rPr>
        <w:t xml:space="preserve"> – conceptual framework and further references.</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2025-08-17T05:50:34Z</dcterms:created>
  <dc:creator>Apache POI</dc:creator>
</cp:coreProperties>
</file>