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4F46E5"/>
          <w:sz w:val="42"/>
        </w:rPr>
        <w:t>SPRINT RETROSPECTIVE · SPRINT 1</w:t>
      </w:r>
    </w:p>
    <w:p>
      <w:pPr>
        <w:spacing w:after="40"/>
      </w:pPr>
      <w:r>
        <w:rPr>
          <w:b w:val="0"/>
          <w:i w:val="0"/>
          <w:sz w:val="26"/>
        </w:rPr>
        <w:t>SIGMA · Sistema Integrado de Gestión de Mantenimiento Industrial</w:t>
      </w:r>
    </w:p>
    <w:p>
      <w:pPr>
        <w:spacing w:after="240"/>
      </w:pPr>
      <w:r>
        <w:rPr>
          <w:b w:val="0"/>
          <w:i w:val="0"/>
          <w:color w:val="555555"/>
          <w:sz w:val="22"/>
        </w:rPr>
        <w:t>Acta de la retrospectiva del equipo · 15 de septiembre de 2026 · Sprint 1 «Fundaciones» (02-09-2026 al 15-09-2026)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Evento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Sprint Retrospective (Guía Scrum 2020): inspección de cómo fue el Sprint en personas, interacciones, procesos, herramientas y Definition of Done; acuerdo de mejoras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Sprint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Sprint 1 · Fundaciones · del 02-09-2026 al 15-09-2026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Fecha y duración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15-09-2026 · 17:45 a 19:00 (1,25 h; timebox máximo 3 h para un Sprint de dos semanas)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Participantes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Solo el Scrum Team: Catalina Pescio (Product Owner), Emilio Fuentes (Scrum Master), Bryan Chávez (Developer)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Facilita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Emilio Fuentes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Formato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Qué salió bien · Qué no salió bien · Qué vamos a cambiar (con dueño y fecha) · Seguimiento de acuerdos anteriores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Registra el acta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Emilio Fuentes</w:t>
            </w:r>
          </w:p>
        </w:tc>
      </w:tr>
    </w:tbl>
    <w:p>
      <w:pPr>
        <w:spacing w:after="40"/>
      </w:pPr>
    </w:p>
    <w:p>
      <w:pPr>
        <w:pStyle w:val="Heading1"/>
      </w:pPr>
      <w:r>
        <w:t>1. Contexto</w:t>
      </w:r>
    </w:p>
    <w:p>
      <w:pPr>
        <w:spacing w:after="120"/>
      </w:pPr>
      <w:r>
        <w:rPr>
          <w:b w:val="0"/>
          <w:i w:val="0"/>
          <w:sz w:val="22"/>
        </w:rPr>
        <w:t>Es la primera retrospectiva del proyecto. Horas antes, en la Sprint Review, el cliente pidió concentrar los primeros Sprints en la web y entregar la app móvil completa en el Sprint 6. La retrospectiva revisó cómo trabajó el equipo durante el Sprint y qué implica ese cambio en la forma de organizarse.</w:t>
      </w:r>
    </w:p>
    <w:p>
      <w:pPr>
        <w:pStyle w:val="Heading1"/>
      </w:pPr>
      <w:r>
        <w:t>2. Datos del Sprint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Comprometido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17 historias · 81 puntos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Construido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0 historias en revisión · 0 bloqueada (SMTP)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Terminado según la Definition of Done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0 historias: falta la sesión de pruebas de navegación del Product Owner (impedimento n.º 5)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Pruebas ejecutadas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46 casos de aceptación · 46 cumplen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Impedimentos abiertos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5 (SMTP, almacenamiento de archivos, repositorio git, clave de Google Maps, recorrido en navegador)</w:t>
            </w:r>
          </w:p>
        </w:tc>
      </w:tr>
    </w:tbl>
    <w:p>
      <w:pPr>
        <w:spacing w:after="40"/>
      </w:pPr>
    </w:p>
    <w:p>
      <w:pPr>
        <w:pStyle w:val="Heading1"/>
      </w:pPr>
      <w:r>
        <w:t>Comentarios y feedback del cliente</w:t>
      </w:r>
    </w:p>
    <w:p>
      <w:pPr>
        <w:spacing w:after="120"/>
      </w:pPr>
      <w:r>
        <w:rPr>
          <w:b w:val="0"/>
          <w:i/>
          <w:sz w:val="21"/>
        </w:rPr>
        <w:t>Lo que dijeron los stakeholders de Hamburgo S.A. en la Sprint Review de este Sprint, y qué hace el equipo con cada comentario.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4819"/>
            <w:shd w:val="clear" w:color="auto" w:fill="E8E5F7"/>
          </w:tcPr>
          <w:p>
            <w:r/>
            <w:r>
              <w:rPr>
                <w:b/>
                <w:sz w:val="19"/>
              </w:rPr>
              <w:t>Comentario del cliente</w:t>
            </w:r>
          </w:p>
        </w:tc>
        <w:tc>
          <w:tcPr>
            <w:tcW w:type="dxa" w:w="4535"/>
            <w:shd w:val="clear" w:color="auto" w:fill="E8E5F7"/>
          </w:tcPr>
          <w:p>
            <w:r/>
            <w:r>
              <w:rPr>
                <w:b/>
                <w:sz w:val="19"/>
              </w:rPr>
              <w:t>Qué hace el equipo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Lo primero que necesitan es la configuración base desde la web: plantas, áreas, usuarios, perfiles, activos, repuestos y planes.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Los Sprints 1 a 5 se concentran en la web (acuerdo A1).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Un inicio de sesión en la app en el Sprint 1 no genera impacto: el técnico entra cuando hay órdenes, pautas y equipos configurados.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Las tareas Móvil se reprograman al Sprint 6; lo que se adelante de la app es MVP interno (A1).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Piden la aplicación móvil completa en un Sprint dedicado, al final, sobre datos reales de la planta.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La app se entrega en el Sprint 6 y se refina su alcance antes del Planning 6 (A4).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El alcance funcional de la app no cambia: lo que se pide es el orden de entrega.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El lado servidor de la app se sigue construyendo en cada Sprint (A2).</w:t>
            </w:r>
          </w:p>
        </w:tc>
      </w:tr>
    </w:tbl>
    <w:p>
      <w:pPr>
        <w:spacing w:after="40"/>
      </w:pPr>
    </w:p>
    <w:p>
      <w:pPr>
        <w:pStyle w:val="Heading1"/>
      </w:pPr>
      <w:r>
        <w:t>3. Qué salió bien</w:t>
      </w:r>
    </w:p>
    <w:p>
      <w:pPr>
        <w:pStyle w:val="ListBullet"/>
        <w:spacing w:after="60"/>
      </w:pPr>
      <w:r>
        <w:rPr>
          <w:sz w:val="21"/>
        </w:rPr>
        <w:t>Se construyeron 16 de las 17 historias, y la única que no cerró fue por infraestructura ajena al código.</w:t>
      </w:r>
    </w:p>
    <w:p>
      <w:pPr>
        <w:pStyle w:val="ListBullet"/>
        <w:spacing w:after="60"/>
      </w:pPr>
      <w:r>
        <w:rPr>
          <w:sz w:val="21"/>
        </w:rPr>
        <w:t>El patrón «la seguridad es por datos»: registrar una pantalla es un INSERT en Menus, no código. Evitó repetir la validación de permisos en cada página y va a servir para todo el proyecto.</w:t>
      </w:r>
    </w:p>
    <w:p>
      <w:pPr>
        <w:pStyle w:val="ListBullet"/>
        <w:spacing w:after="60"/>
      </w:pPr>
      <w:r>
        <w:rPr>
          <w:sz w:val="21"/>
        </w:rPr>
        <w:t>Los patrones ASP del grupo (PATRONES/ASP) hicieron que el código de los dos desarrolladores se vea igual; las revisiones cruzadas fueron rápidas.</w:t>
      </w:r>
    </w:p>
    <w:p>
      <w:pPr>
        <w:pStyle w:val="ListBullet"/>
        <w:spacing w:after="60"/>
      </w:pPr>
      <w:r>
        <w:rPr>
          <w:sz w:val="21"/>
        </w:rPr>
        <w:t>El Daily Scrum se sostuvo todos los días hábiles y quedó en la bitácora; los impedimentos se registraron el mismo día.</w:t>
      </w:r>
    </w:p>
    <w:p>
      <w:pPr>
        <w:pStyle w:val="ListBullet"/>
        <w:spacing w:after="60"/>
      </w:pPr>
      <w:r>
        <w:rPr>
          <w:sz w:val="21"/>
        </w:rPr>
        <w:t>La automatización de pruebas de aceptación (Selenium + Swagger) dejó evidencia por criterio y encontró defectos reales antes de la Review (por ejemplo, la cuenta deshabilitada que entraba igual).</w:t>
      </w:r>
    </w:p>
    <w:p>
      <w:pPr>
        <w:pStyle w:val="Heading1"/>
      </w:pPr>
      <w:r>
        <w:t>4. Qué no salió bien</w:t>
      </w:r>
    </w:p>
    <w:p>
      <w:pPr>
        <w:pStyle w:val="ListBullet"/>
        <w:spacing w:after="60"/>
      </w:pPr>
      <w:r>
        <w:rPr>
          <w:sz w:val="21"/>
        </w:rPr>
        <w:t>Plataforma partida: cada historia «Web y App» llevaba tareas de las dos plataformas, y las de tipo Móvil quedaron todas sin hacer (7 tareas). El equipo estaba entregando login y permisos en la web mientras la app no tenía todavía nada que mostrar; una app con login y sin datos no le sirve a nadie en la planta. La Review lo confirmó con el cliente.</w:t>
      </w:r>
    </w:p>
    <w:p>
      <w:pPr>
        <w:pStyle w:val="ListBullet"/>
        <w:spacing w:after="60"/>
      </w:pPr>
      <w:r>
        <w:rPr>
          <w:sz w:val="21"/>
        </w:rPr>
        <w:t>Ninguna historia llegó a «Terminada» según la Definition of Done: el recorrido en navegador con el Product Owner se dejó para el final y no alcanzó.</w:t>
      </w:r>
    </w:p>
    <w:p>
      <w:pPr>
        <w:pStyle w:val="ListBullet"/>
        <w:spacing w:after="60"/>
      </w:pPr>
      <w:r>
        <w:rPr>
          <w:sz w:val="21"/>
        </w:rPr>
        <w:t>El reparto por tipo de tarea (uno hace la base, otro la web) hizo que dos personas tocaran el mismo .sql y el mismo módulo; hubo retrabajo al integrar.</w:t>
      </w:r>
    </w:p>
    <w:p>
      <w:pPr>
        <w:pStyle w:val="ListBullet"/>
        <w:spacing w:after="60"/>
      </w:pPr>
      <w:r>
        <w:rPr>
          <w:sz w:val="21"/>
        </w:rPr>
        <w:t>Dependencias externas sin dueño claro hasta la segunda semana: SMTP y almacenamiento de archivos se detectaron el 30-08 y no avanzaron durante el Sprint. Mantener esos temas abiertos en cada sprint web distrae del incremento; conviene tratarlos juntos.</w:t>
      </w:r>
    </w:p>
    <w:p>
      <w:pPr>
        <w:pStyle w:val="ListBullet"/>
        <w:spacing w:after="60"/>
      </w:pPr>
      <w:r>
        <w:rPr>
          <w:sz w:val="21"/>
        </w:rPr>
        <w:t>El proyecto no estuvo en git durante el Sprint: sin diff no hubo revisión de código formal (criterio 9 de la DoD).</w:t>
      </w:r>
    </w:p>
    <w:p>
      <w:pPr>
        <w:pStyle w:val="Heading1"/>
      </w:pPr>
      <w:r>
        <w:t>5. Qué vamos a cambiar · acuerdos</w:t>
      </w:r>
    </w:p>
    <w:p>
      <w:pPr>
        <w:spacing w:after="120"/>
      </w:pPr>
      <w:r>
        <w:rPr>
          <w:b w:val="0"/>
          <w:i/>
          <w:sz w:val="21"/>
        </w:rPr>
        <w:t>Cada acuerdo tiene un dueño y una fecha; se revisan en la próxima retrospectiva.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  <w:shd w:val="clear" w:color="auto" w:fill="E8E5F7"/>
          </w:tcPr>
          <w:p>
            <w:r/>
            <w:r>
              <w:rPr>
                <w:b/>
                <w:sz w:val="18"/>
              </w:rPr>
              <w:t>N.º</w:t>
            </w:r>
          </w:p>
        </w:tc>
        <w:tc>
          <w:tcPr>
            <w:tcW w:type="dxa" w:w="5953"/>
            <w:shd w:val="clear" w:color="auto" w:fill="E8E5F7"/>
          </w:tcPr>
          <w:p>
            <w:r/>
            <w:r>
              <w:rPr>
                <w:b/>
                <w:sz w:val="18"/>
              </w:rPr>
              <w:t>Acuerdo</w:t>
            </w:r>
          </w:p>
        </w:tc>
        <w:tc>
          <w:tcPr>
            <w:tcW w:type="dxa" w:w="1871"/>
            <w:shd w:val="clear" w:color="auto" w:fill="E8E5F7"/>
          </w:tcPr>
          <w:p>
            <w:r/>
            <w:r>
              <w:rPr>
                <w:b/>
                <w:sz w:val="18"/>
              </w:rPr>
              <w:t>Dueño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8"/>
              </w:rPr>
              <w:t>Fecha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Entregables enfocados a la web en los Sprints 1 a 5 y la app móvil completa en el Sprint 6, como pidió el cliente. Las tareas Móvil de las historias «Web y App» se reprograman al Sprint 6; lo que se adelante de la app es MVP interno y no se marca como entregado.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Catalina Pescio (Product Backlog) / Emilio Fuentes (Sprint Backlogs)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16-09-2026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El lado servidor de la app (API, sábana de sincronización, colas por uuid) se sigue construyendo en el Sprint que corresponde a cada historia: es base de la web y de la app y evita que el Sprint 6 arranque de cero.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Bryan Chávez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Cada Sprint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Sesión de recorrido en navegador con el Product Owner en la primera semana de cada Sprint sobre lo construido en el anterior, para que «En revisión» pase a «Terminada» dentro del Sprint siguiente y no se acumule.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Catalina Pescio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Desde el Sprint 2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Refinar el Sprint 6 antes de su Planning: la app primero; SIGMA AI, dashboard e importación se priorizan contra ella y lo que no quepa se propone al cliente para el Cierre.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Catalina Pescio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Antes del Sprint Planning 6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La infraestructura y los servicios externos (SMTP, almacenamiento de archivos, clave de Google Maps, push, HTTPS de la API) se concentran en el Sprint 6 con dueño por tarea (T-6301 a T-6305) y no se reparten por los sprints web; mientras tanto, cada pantalla que depende de ellos avisa y no falla.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Emilio Fuentes (SMTP, push) / Bryan Chávez (almacenamiento, Maps, HTTPS)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Semana 1 del Sprint 6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Repositorio git con una rama por integrante y revisión por diff antes de dar una historia por terminada.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Emilio Fuentes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Sprint 2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A7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Evaluar en la retrospectiva del Sprint 3 el reparto por historia completa (dueño único por HU y verificación cruzada) para reducir los conflictos de integración.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Equipo Scrum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Retrospectiva 3</w:t>
            </w:r>
          </w:p>
        </w:tc>
      </w:tr>
    </w:tbl>
    <w:p>
      <w:pPr>
        <w:spacing w:after="40"/>
      </w:pPr>
    </w:p>
    <w:p>
      <w:pPr>
        <w:pStyle w:val="Heading1"/>
      </w:pPr>
      <w:r>
        <w:t>6. Ajustes a la Definition of Done</w:t>
      </w:r>
    </w:p>
    <w:p>
      <w:pPr>
        <w:pStyle w:val="ListBullet"/>
        <w:spacing w:after="60"/>
      </w:pPr>
      <w:r>
        <w:rPr>
          <w:sz w:val="21"/>
        </w:rPr>
        <w:t>Se agrega explícitamente: «las tareas de tipo Móvil de una historia se consideran fuera de la DoD de los Sprints 1 a 5; una historia Web y App se da por terminada en su Sprint con su parte web, y su parte móvil se termina en el Sprint 6».</w:t>
      </w:r>
    </w:p>
    <w:p>
      <w:pPr>
        <w:pStyle w:val="ListBullet"/>
        <w:spacing w:after="60"/>
      </w:pPr>
      <w:r>
        <w:rPr>
          <w:sz w:val="21"/>
        </w:rPr>
        <w:t>Un criterio que dependa de un servicio externo todavía no provisto (correo, archivos, mapas, push) no bloquea la historia en los Sprints 1 a 5: la historia se da por construida con el aviso en pantalla y ese criterio se verifica en el Sprint 6, cuando el servicio exista.</w:t>
      </w:r>
    </w:p>
    <w:p>
      <w:pPr>
        <w:pStyle w:val="ListBullet"/>
        <w:spacing w:after="60"/>
      </w:pPr>
      <w:r>
        <w:rPr>
          <w:sz w:val="21"/>
        </w:rPr>
        <w:t>El criterio 9 (revisión de código) se cumple por diff en git desde el Sprint 2 (acuerdo A6).</w:t>
      </w:r>
    </w:p>
    <w:p>
      <w:pPr>
        <w:pStyle w:val="Heading1"/>
      </w:pPr>
      <w:r>
        <w:t>7. Seguimiento de acuerdos anteriores</w:t>
      </w:r>
    </w:p>
    <w:p>
      <w:pPr>
        <w:spacing w:after="120"/>
      </w:pPr>
      <w:r>
        <w:rPr>
          <w:b w:val="0"/>
          <w:i w:val="0"/>
          <w:sz w:val="21"/>
        </w:rPr>
        <w:t>No aplica: es la primera retrospectiva del proyecto.</w:t>
      </w:r>
    </w:p>
    <w:p>
      <w:pPr>
        <w:pStyle w:val="Heading1"/>
      </w:pPr>
      <w:r>
        <w:t>8. Cierre</w:t>
      </w:r>
    </w:p>
    <w:p>
      <w:pPr>
        <w:spacing w:after="120"/>
      </w:pPr>
      <w:r>
        <w:rPr>
          <w:b w:val="0"/>
          <w:i w:val="0"/>
          <w:sz w:val="21"/>
        </w:rPr>
        <w:t>El equipo valora el cambio pedido por el cliente como una mejora del valor entregado por Sprint: cada incremento web se puede usar de inmediato para configurar la planta, y la app llega cuando tiene datos reales sobre los que trabajar. El riesgo que se asume es la carga del Sprint 6, que queda anotado en la Review y en el acuerdo A4.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E8E5F7"/>
          </w:tcPr>
          <w:p>
            <w:r/>
            <w:r>
              <w:rPr>
                <w:b/>
                <w:sz w:val="19"/>
              </w:rPr>
              <w:t>Nombre</w:t>
            </w:r>
          </w:p>
        </w:tc>
        <w:tc>
          <w:tcPr>
            <w:tcW w:type="dxa" w:w="4535"/>
            <w:shd w:val="clear" w:color="auto" w:fill="E8E5F7"/>
          </w:tcPr>
          <w:p>
            <w:r/>
            <w:r>
              <w:rPr>
                <w:b/>
                <w:sz w:val="19"/>
              </w:rPr>
              <w:t>Rol</w:t>
            </w:r>
          </w:p>
        </w:tc>
        <w:tc>
          <w:tcPr>
            <w:tcW w:type="dxa" w:w="1984"/>
            <w:shd w:val="clear" w:color="auto" w:fill="E8E5F7"/>
          </w:tcPr>
          <w:p>
            <w:r/>
            <w:r>
              <w:rPr>
                <w:b/>
                <w:sz w:val="19"/>
              </w:rPr>
              <w:t>Firma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Catalina Pescio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Product Owner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Emilio Fuentes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Scrum Master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Bryan Chávez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Developer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