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drawing>
          <wp:inline xmlns:a="http://schemas.openxmlformats.org/drawingml/2006/main" xmlns:pic="http://schemas.openxmlformats.org/drawingml/2006/picture">
            <wp:extent cx="2232000" cy="725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ig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50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rPr>
          <w:b/>
          <w:color w:val="007F8A"/>
          <w:sz w:val="20"/>
        </w:rPr>
        <w:t>MANUAL DE FLUJO · PASO A PASO CON CAPTURAS</w:t>
      </w:r>
    </w:p>
    <w:p>
      <w:pPr>
        <w:spacing w:after="80"/>
      </w:pPr>
      <w:r>
        <w:rPr>
          <w:b/>
          <w:color w:val="6732F4"/>
          <w:sz w:val="68"/>
        </w:rPr>
        <w:t>Flujo comercial</w:t>
      </w:r>
    </w:p>
    <w:p>
      <w:pPr>
        <w:pBdr>
          <w:bottom w:val="single" w:sz="12" w:space="4" w:color="16C6C9"/>
        </w:pBdr>
      </w:pPr>
      <w:r>
        <w:rPr>
          <w:color w:val="17223B"/>
          <w:sz w:val="28"/>
        </w:rPr>
        <w:t>Del primer contacto con una empresa al cobro mensual de su suscripción</w:t>
      </w:r>
    </w:p>
    <w:p/>
    <w:p/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b/>
                <w:color w:val="68738A"/>
                <w:sz w:val="19"/>
              </w:rPr>
              <w:t>Sistema</w:t>
            </w:r>
          </w:p>
        </w:tc>
        <w:tc>
          <w:tcPr>
            <w:tcW w:type="dxa" w:w="782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sz w:val="19"/>
              </w:rPr>
              <w:t>SIGMA · Sistema Integrado de Gestión de Mantenimiento Industrial</w:t>
            </w:r>
          </w:p>
        </w:tc>
      </w:tr>
      <w:tr>
        <w:tc>
          <w:tcPr>
            <w:tcW w:type="dxa" w:w="181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b/>
                <w:color w:val="68738A"/>
                <w:sz w:val="19"/>
              </w:rPr>
              <w:t>Versión</w:t>
            </w:r>
          </w:p>
        </w:tc>
        <w:tc>
          <w:tcPr>
            <w:tcW w:type="dxa" w:w="782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sz w:val="19"/>
              </w:rPr>
              <w:t>Versión 2.0</w:t>
            </w:r>
          </w:p>
        </w:tc>
      </w:tr>
      <w:tr>
        <w:tc>
          <w:tcPr>
            <w:tcW w:type="dxa" w:w="181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b/>
                <w:color w:val="68738A"/>
                <w:sz w:val="19"/>
              </w:rPr>
              <w:t>Fecha</w:t>
            </w:r>
          </w:p>
        </w:tc>
        <w:tc>
          <w:tcPr>
            <w:tcW w:type="dxa" w:w="782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sz w:val="19"/>
              </w:rPr>
              <w:t>16 de octubre de 2026</w:t>
            </w:r>
          </w:p>
        </w:tc>
      </w:tr>
      <w:tr>
        <w:tc>
          <w:tcPr>
            <w:tcW w:type="dxa" w:w="181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b/>
                <w:color w:val="68738A"/>
                <w:sz w:val="19"/>
              </w:rPr>
              <w:t>Equipo</w:t>
            </w:r>
          </w:p>
        </w:tc>
        <w:tc>
          <w:tcPr>
            <w:tcW w:type="dxa" w:w="782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sz w:val="19"/>
              </w:rPr>
              <w:t>Código Creativo · Catalina Pescio (Product Owner) · Emilio Fuentes (Scrum Master) · Bryan Chávez (Developer)</w:t>
            </w:r>
          </w:p>
        </w:tc>
      </w:tr>
      <w:tr>
        <w:tc>
          <w:tcPr>
            <w:tcW w:type="dxa" w:w="181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b/>
                <w:color w:val="68738A"/>
                <w:sz w:val="19"/>
              </w:rPr>
              <w:t>Alcance</w:t>
            </w:r>
          </w:p>
        </w:tc>
        <w:tc>
          <w:tcPr>
            <w:tcW w:type="dxa" w:w="782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sz w:val="19"/>
              </w:rPr>
              <w:t>Centro Comercial: leads, demos, propuestas, contratos con firma, cobros (Webpay y transferencia, UF y USD), suscripciones, planes, clientes y «Mi suscripción».</w:t>
            </w:r>
          </w:p>
        </w:tc>
      </w:tr>
    </w:tbl>
    <w:p>
      <w:r>
        <w:br w:type="page"/>
      </w:r>
    </w:p>
    <w:p>
      <w:pPr>
        <w:pStyle w:val="Heading2"/>
      </w:pPr>
      <w:r>
        <w:t>Para qué sirve este manual</w:t>
      </w:r>
    </w:p>
    <w:p>
      <w:r>
        <w:t xml:space="preserve">Este manual enseña, </w:t>
      </w:r>
      <w:r>
        <w:rPr>
          <w:b/>
        </w:rPr>
        <w:t>paso a paso y con capturas de la pantalla real</w:t>
      </w:r>
      <w:r>
        <w:t>, cómo se recorre el flujo comercial completo de SIGMA: desde que una empresa deja sus datos hasta que paga y queda como cliente con una suscripción vigente. Está escrito para quien vende, factura o administra SIGMA dentro de Código Creativo; el cliente solo ve dos pantallas (firma y pago) y están explicadas al final.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4FF"/>
            <w:tcBorders>
              <w:left w:val="single" w:sz="12" w:space="0" w:color="087BEA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565C2"/>
                <w:sz w:val="20"/>
              </w:rPr>
              <w:t>Una idea para llevarse</w:t>
            </w:r>
          </w:p>
          <w:p>
            <w:pPr>
              <w:spacing w:after="40"/>
            </w:pPr>
            <w:r>
              <w:rPr>
                <w:sz w:val="20"/>
              </w:rPr>
              <w:t xml:space="preserve">Todo el comercial vive en </w:t>
            </w:r>
            <w:r>
              <w:rPr>
                <w:b/>
                <w:sz w:val="20"/>
              </w:rPr>
              <w:t>un solo lugar</w:t>
            </w:r>
            <w:r>
              <w:rPr>
                <w:sz w:val="20"/>
              </w:rPr>
              <w:t xml:space="preserve">: el </w:t>
            </w:r>
            <w:r>
              <w:rPr>
                <w:b/>
                <w:sz w:val="20"/>
              </w:rPr>
              <w:t>Centro Comercial</w:t>
            </w:r>
            <w:r>
              <w:rPr>
                <w:sz w:val="20"/>
              </w:rPr>
              <w:t xml:space="preserve"> (menú lateral → </w:t>
            </w:r>
            <w:r>
              <w:rPr>
                <w:b/>
                <w:sz w:val="20"/>
              </w:rPr>
              <w:t>Comercial</w:t>
            </w:r>
            <w:r>
              <w:rPr>
                <w:sz w:val="20"/>
              </w:rPr>
              <w:t xml:space="preserve">). Cada acción abre un </w:t>
            </w:r>
            <w:r>
              <w:rPr>
                <w:b/>
                <w:sz w:val="20"/>
              </w:rPr>
              <w:t>cajón lateral</w:t>
            </w:r>
            <w:r>
              <w:rPr>
                <w:sz w:val="20"/>
              </w:rPr>
              <w:t xml:space="preserve"> sobre la misma pantalla; no hay ventanas nuevas ni se pierde el lugar donde se estaba.</w:t>
            </w:r>
          </w:p>
        </w:tc>
      </w:tr>
    </w:tbl>
    <w:p>
      <w:pPr>
        <w:spacing w:after="40"/>
      </w:pPr>
    </w:p>
    <w:p>
      <w:pPr>
        <w:pStyle w:val="Heading2"/>
      </w:pPr>
      <w:r>
        <w:t>Contenido</w:t>
      </w:r>
    </w:p>
    <w:p>
      <w:pPr>
        <w:spacing w:after="40"/>
        <w:ind w:left="170"/>
      </w:pPr>
      <w:r>
        <w:rPr>
          <w:b/>
          <w:color w:val="6732F4"/>
        </w:rPr>
        <w:t xml:space="preserve">1  </w:t>
      </w:r>
      <w:r>
        <w:t>Antes de empezar</w:t>
      </w:r>
    </w:p>
    <w:p>
      <w:pPr>
        <w:spacing w:after="40"/>
        <w:ind w:left="170"/>
      </w:pPr>
      <w:r>
        <w:rPr>
          <w:b/>
          <w:color w:val="6732F4"/>
        </w:rPr>
        <w:t xml:space="preserve">2  </w:t>
      </w:r>
      <w:r>
        <w:t>El flujo completo de un vistazo</w:t>
      </w:r>
    </w:p>
    <w:p>
      <w:pPr>
        <w:spacing w:after="40"/>
        <w:ind w:left="170"/>
      </w:pPr>
      <w:r>
        <w:rPr>
          <w:b/>
          <w:color w:val="6732F4"/>
        </w:rPr>
        <w:t xml:space="preserve">3  </w:t>
      </w:r>
      <w:r>
        <w:t>Paso a paso: del lead al contrato firmado</w:t>
      </w:r>
    </w:p>
    <w:p>
      <w:pPr>
        <w:spacing w:after="40"/>
        <w:ind w:left="170"/>
      </w:pPr>
      <w:r>
        <w:rPr>
          <w:b/>
          <w:color w:val="6732F4"/>
        </w:rPr>
        <w:t xml:space="preserve">4  </w:t>
      </w:r>
      <w:r>
        <w:t>Paso a paso: el pago y la activación del cliente</w:t>
      </w:r>
    </w:p>
    <w:p>
      <w:pPr>
        <w:spacing w:after="40"/>
        <w:ind w:left="170"/>
      </w:pPr>
      <w:r>
        <w:rPr>
          <w:b/>
          <w:color w:val="6732F4"/>
        </w:rPr>
        <w:t xml:space="preserve">5  </w:t>
      </w:r>
      <w:r>
        <w:t>Paso a paso: administrar suscripciones, períodos, pagos y planes</w:t>
      </w:r>
    </w:p>
    <w:p>
      <w:pPr>
        <w:spacing w:after="40"/>
        <w:ind w:left="170"/>
      </w:pPr>
      <w:r>
        <w:rPr>
          <w:b/>
          <w:color w:val="6732F4"/>
        </w:rPr>
        <w:t xml:space="preserve">6  </w:t>
      </w:r>
      <w:r>
        <w:t>Lo que ve el cliente</w:t>
      </w:r>
    </w:p>
    <w:p>
      <w:pPr>
        <w:spacing w:after="40"/>
        <w:ind w:left="170"/>
      </w:pPr>
      <w:r>
        <w:rPr>
          <w:b/>
          <w:color w:val="6732F4"/>
        </w:rPr>
        <w:t xml:space="preserve">7  </w:t>
      </w:r>
      <w:r>
        <w:t>Lo que SIGMA hace solo (jobs y correos)</w:t>
      </w:r>
    </w:p>
    <w:p>
      <w:pPr>
        <w:spacing w:after="40"/>
        <w:ind w:left="170"/>
      </w:pPr>
      <w:r>
        <w:rPr>
          <w:b/>
          <w:color w:val="6732F4"/>
        </w:rPr>
        <w:t xml:space="preserve">8  </w:t>
      </w:r>
      <w:r>
        <w:t>Reglas, estados y problemas frecuentes</w:t>
      </w:r>
    </w:p>
    <w:p>
      <w:r>
        <w:br w:type="page"/>
      </w:r>
    </w:p>
    <w:p>
      <w:pPr>
        <w:pStyle w:val="Heading1"/>
      </w:pPr>
      <w:r>
        <w:t>1. Antes de empezar</w:t>
      </w:r>
    </w:p>
    <w:p>
      <w:pPr>
        <w:pStyle w:val="Heading2"/>
      </w:pPr>
      <w:r>
        <w:t>1.1 Quién puede hacer qué</w:t>
      </w:r>
    </w:p>
    <w:p>
      <w:r>
        <w:t>El Centro Comercial se rige por permisos. Quien administra los perfiles de Código Creativo los entrega por perfil o a una persona puntual; sin el permiso, el botón correspondiente no aparece.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515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  <w:tc>
          <w:tcPr>
            <w:tcW w:type="dxa" w:w="6123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 qué se necesita</w:t>
            </w:r>
          </w:p>
        </w:tc>
      </w:tr>
      <w:tr>
        <w:tc>
          <w:tcPr>
            <w:tcW w:type="dxa" w:w="351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7"/>
                <w:shd w:val="clear" w:color="auto" w:fill="F2EFFF"/>
              </w:rPr>
              <w:t>VER CENTRO COMERCIAL</w:t>
            </w:r>
          </w:p>
        </w:tc>
        <w:tc>
          <w:tcPr>
            <w:tcW w:type="dxa" w:w="6123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>Entrar al Centro y ver el Resumen, el Pipeline, los Clientes y las Suscripciones.</w:t>
            </w:r>
          </w:p>
        </w:tc>
      </w:tr>
      <w:tr>
        <w:tc>
          <w:tcPr>
            <w:tcW w:type="dxa" w:w="351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7"/>
                <w:shd w:val="clear" w:color="auto" w:fill="F2EFFF"/>
              </w:rPr>
              <w:t>GESTIONAR LEADS</w:t>
            </w:r>
          </w:p>
        </w:tc>
        <w:tc>
          <w:tcPr>
            <w:tcW w:type="dxa" w:w="6123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9"/>
              </w:rPr>
              <w:t>Crear leads, cambiarles el estado, marcarlos perdidos, agendar reuniones.</w:t>
            </w:r>
          </w:p>
        </w:tc>
      </w:tr>
      <w:tr>
        <w:tc>
          <w:tcPr>
            <w:tcW w:type="dxa" w:w="351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7"/>
                <w:shd w:val="clear" w:color="auto" w:fill="F2EFFF"/>
              </w:rPr>
              <w:t>GESTIONAR DEMOS</w:t>
            </w:r>
          </w:p>
        </w:tc>
        <w:tc>
          <w:tcPr>
            <w:tcW w:type="dxa" w:w="6123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>Crear una demo (empresa de prueba con límites) para un lead.</w:t>
            </w:r>
          </w:p>
        </w:tc>
      </w:tr>
      <w:tr>
        <w:tc>
          <w:tcPr>
            <w:tcW w:type="dxa" w:w="351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7"/>
                <w:shd w:val="clear" w:color="auto" w:fill="F2EFFF"/>
              </w:rPr>
              <w:t>GESTIONAR PROPUESTAS</w:t>
            </w:r>
          </w:p>
        </w:tc>
        <w:tc>
          <w:tcPr>
            <w:tcW w:type="dxa" w:w="6123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9"/>
              </w:rPr>
              <w:t>Crear, enviar y reenviar propuestas y contratos.</w:t>
            </w:r>
          </w:p>
        </w:tc>
      </w:tr>
      <w:tr>
        <w:tc>
          <w:tcPr>
            <w:tcW w:type="dxa" w:w="351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7"/>
                <w:shd w:val="clear" w:color="auto" w:fill="F2EFFF"/>
              </w:rPr>
              <w:t>CREAR EDITAR SUSCRIPCIONES</w:t>
            </w:r>
          </w:p>
        </w:tc>
        <w:tc>
          <w:tcPr>
            <w:tcW w:type="dxa" w:w="6123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>Editar la suscripción de un cliente y su contacto de cobro.</w:t>
            </w:r>
          </w:p>
        </w:tc>
      </w:tr>
      <w:tr>
        <w:tc>
          <w:tcPr>
            <w:tcW w:type="dxa" w:w="351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7"/>
                <w:shd w:val="clear" w:color="auto" w:fill="F2EFFF"/>
              </w:rPr>
              <w:t>CAMBIAR PLAN SUSCRIPCION</w:t>
            </w:r>
          </w:p>
        </w:tc>
        <w:tc>
          <w:tcPr>
            <w:tcW w:type="dxa" w:w="6123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9"/>
              </w:rPr>
              <w:t>Cambiar el plan de una suscripción.</w:t>
            </w:r>
          </w:p>
        </w:tc>
      </w:tr>
      <w:tr>
        <w:tc>
          <w:tcPr>
            <w:tcW w:type="dxa" w:w="351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7"/>
                <w:shd w:val="clear" w:color="auto" w:fill="F2EFFF"/>
              </w:rPr>
              <w:t>EMITIR PERIODOS SUSCRIPCION</w:t>
            </w:r>
          </w:p>
        </w:tc>
        <w:tc>
          <w:tcPr>
            <w:tcW w:type="dxa" w:w="6123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>Emitir un período de cobro a mano (normalmente sale solo).</w:t>
            </w:r>
          </w:p>
        </w:tc>
      </w:tr>
      <w:tr>
        <w:tc>
          <w:tcPr>
            <w:tcW w:type="dxa" w:w="351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7"/>
                <w:shd w:val="clear" w:color="auto" w:fill="F2EFFF"/>
              </w:rPr>
              <w:t>DECLARAR PAGO SUSCRIPCION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4820C9"/>
                <w:sz w:val="17"/>
                <w:shd w:val="clear" w:color="auto" w:fill="F2EFFF"/>
              </w:rPr>
              <w:t>VERIFICAR PAGOS SUSCRIPCION</w:t>
            </w:r>
          </w:p>
        </w:tc>
        <w:tc>
          <w:tcPr>
            <w:tcW w:type="dxa" w:w="6123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9"/>
              </w:rPr>
              <w:t>Informar una transferencia y verificarla o rechazarla.</w:t>
            </w:r>
          </w:p>
        </w:tc>
      </w:tr>
      <w:tr>
        <w:tc>
          <w:tcPr>
            <w:tcW w:type="dxa" w:w="351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7"/>
                <w:shd w:val="clear" w:color="auto" w:fill="F2EFFF"/>
              </w:rPr>
              <w:t>REEMITIR KEY SUSCRIPCION</w:t>
            </w:r>
          </w:p>
        </w:tc>
        <w:tc>
          <w:tcPr>
            <w:tcW w:type="dxa" w:w="6123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>Generar una clave nueva de suscripción (la anterior deja de servir).</w:t>
            </w:r>
          </w:p>
        </w:tc>
      </w:tr>
      <w:tr>
        <w:tc>
          <w:tcPr>
            <w:tcW w:type="dxa" w:w="351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7"/>
                <w:shd w:val="clear" w:color="auto" w:fill="F2EFFF"/>
              </w:rPr>
              <w:t>CREAR EDITAR PLANES COMERCIALES</w:t>
            </w:r>
          </w:p>
        </w:tc>
        <w:tc>
          <w:tcPr>
            <w:tcW w:type="dxa" w:w="6123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9"/>
              </w:rPr>
              <w:t>Crear planes y fijar sus precios en UF y en USD.</w:t>
            </w:r>
          </w:p>
        </w:tc>
      </w:tr>
      <w:tr>
        <w:tc>
          <w:tcPr>
            <w:tcW w:type="dxa" w:w="351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7"/>
                <w:shd w:val="clear" w:color="auto" w:fill="F2EFFF"/>
              </w:rPr>
              <w:t>CREAR EDITAR CLIENTES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4820C9"/>
                <w:sz w:val="17"/>
                <w:shd w:val="clear" w:color="auto" w:fill="F2EFFF"/>
              </w:rPr>
              <w:t>CAMBIAR MONEDA COBRO CLIENTE</w:t>
            </w:r>
          </w:p>
        </w:tc>
        <w:tc>
          <w:tcPr>
            <w:tcW w:type="dxa" w:w="6123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>Editar la empresa (logo, país, plantas) y su moneda de cobro.</w:t>
            </w:r>
          </w:p>
        </w:tc>
      </w:tr>
    </w:tbl>
    <w:p>
      <w:pPr>
        <w:spacing w:after="40"/>
      </w:pPr>
    </w:p>
    <w:p>
      <w:pPr>
        <w:pStyle w:val="Heading2"/>
      </w:pPr>
      <w:r>
        <w:t>1.2 Qué debe estar listo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907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Marque</w:t>
            </w:r>
          </w:p>
        </w:tc>
        <w:tc>
          <w:tcPr>
            <w:tcW w:type="dxa" w:w="8731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Tiene que existir</w:t>
            </w:r>
          </w:p>
        </w:tc>
      </w:tr>
      <w:tr>
        <w:tc>
          <w:tcPr>
            <w:tcW w:type="dxa" w:w="907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type="dxa" w:w="873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 xml:space="preserve">Los </w:t>
            </w:r>
            <w:r>
              <w:rPr>
                <w:b/>
                <w:sz w:val="19"/>
              </w:rPr>
              <w:t>planes comerciales</w:t>
            </w:r>
            <w:r>
              <w:rPr>
                <w:sz w:val="19"/>
              </w:rPr>
              <w:t xml:space="preserve"> (Básico, Medio, Full) con precio vigente en </w:t>
            </w:r>
            <w:r>
              <w:rPr>
                <w:b/>
                <w:sz w:val="19"/>
              </w:rPr>
              <w:t>UF</w:t>
            </w:r>
            <w:r>
              <w:rPr>
                <w:sz w:val="19"/>
              </w:rPr>
              <w:t xml:space="preserve"> (clientes de Chile) y en </w:t>
            </w:r>
            <w:r>
              <w:rPr>
                <w:b/>
                <w:sz w:val="19"/>
              </w:rPr>
              <w:t>USD</w:t>
            </w:r>
            <w:r>
              <w:rPr>
                <w:sz w:val="19"/>
              </w:rPr>
              <w:t xml:space="preserve"> (clientes del resto del mundo).</w:t>
            </w:r>
          </w:p>
        </w:tc>
      </w:tr>
      <w:tr>
        <w:tc>
          <w:tcPr>
            <w:tcW w:type="dxa" w:w="907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type="dxa" w:w="873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9"/>
              </w:rPr>
              <w:t xml:space="preserve">Los </w:t>
            </w:r>
            <w:r>
              <w:rPr>
                <w:b/>
                <w:sz w:val="19"/>
              </w:rPr>
              <w:t>datos para transferir</w:t>
            </w:r>
            <w:r>
              <w:rPr>
                <w:sz w:val="19"/>
              </w:rPr>
              <w:t xml:space="preserve"> completos (banco, cuenta, titular y beneficiario internacional): salen en la página de pago y en los correos de cobro.</w:t>
            </w:r>
          </w:p>
        </w:tc>
      </w:tr>
      <w:tr>
        <w:tc>
          <w:tcPr>
            <w:tcW w:type="dxa" w:w="907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type="dxa" w:w="873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 xml:space="preserve">El </w:t>
            </w:r>
            <w:r>
              <w:rPr>
                <w:b/>
                <w:sz w:val="19"/>
              </w:rPr>
              <w:t>valor de la UF</w:t>
            </w:r>
            <w:r>
              <w:rPr>
                <w:sz w:val="19"/>
              </w:rPr>
              <w:t xml:space="preserve"> del día (lo trae solo el job </w:t>
            </w:r>
            <w:r>
              <w:rPr>
                <w:rFonts w:ascii="Consolas" w:hAnsi="Consolas"/>
                <w:color w:val="4820C9"/>
                <w:sz w:val="17"/>
                <w:shd w:val="clear" w:color="auto" w:fill="F2EFFF"/>
              </w:rPr>
              <w:t>UF_DIARIA</w:t>
            </w:r>
            <w:r>
              <w:rPr>
                <w:sz w:val="19"/>
              </w:rPr>
              <w:t xml:space="preserve"> a las 06:00; si la fuente no responde se arrastra el último valor conocido).</w:t>
            </w:r>
          </w:p>
        </w:tc>
      </w:tr>
      <w:tr>
        <w:tc>
          <w:tcPr>
            <w:tcW w:type="dxa" w:w="907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type="dxa" w:w="873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9"/>
              </w:rPr>
              <w:t xml:space="preserve">El </w:t>
            </w:r>
            <w:r>
              <w:rPr>
                <w:b/>
                <w:sz w:val="19"/>
              </w:rPr>
              <w:t>correo saliente</w:t>
            </w:r>
            <w:r>
              <w:rPr>
                <w:sz w:val="19"/>
              </w:rPr>
              <w:t xml:space="preserve"> configurado (SMTP). En desarrollo, todo correo sale con </w:t>
            </w:r>
            <w:r>
              <w:rPr>
                <w:b/>
                <w:sz w:val="19"/>
              </w:rPr>
              <w:t>copia oculta</w:t>
            </w:r>
            <w:r>
              <w:rPr>
                <w:sz w:val="19"/>
              </w:rPr>
              <w:t xml:space="preserve"> al buzón de monitoreo.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El flujo completo de un vistazo</w:t>
      </w:r>
    </w:p>
    <w:p>
      <w:r>
        <w:t xml:space="preserve">Cada fila es una etapa y casi todas se hacen desde la ficha del lead. La </w:t>
      </w:r>
      <w:r>
        <w:rPr>
          <w:b/>
        </w:rPr>
        <w:t>demo</w:t>
      </w:r>
      <w:r>
        <w:t xml:space="preserve"> es opcional: se puede pasar directo de la propuesta al contrato.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644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288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pasa</w:t>
            </w:r>
          </w:p>
        </w:tc>
        <w:tc>
          <w:tcPr>
            <w:tcW w:type="dxa" w:w="2494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se hace</w:t>
            </w:r>
          </w:p>
        </w:tc>
        <w:tc>
          <w:tcPr>
            <w:tcW w:type="dxa" w:w="2211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envía SIGMA</w:t>
            </w:r>
          </w:p>
        </w:tc>
      </w:tr>
      <w:tr>
        <w:tc>
          <w:tcPr>
            <w:tcW w:type="dxa" w:w="164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1 · Lead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Se registra la empresa y su contacto (país, identificador y moneda).</w:t>
            </w:r>
          </w:p>
        </w:tc>
        <w:tc>
          <w:tcPr>
            <w:tcW w:type="dxa" w:w="249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Resumen o Pipeline → </w:t>
            </w:r>
            <w:r>
              <w:rPr>
                <w:b/>
                <w:sz w:val="18"/>
              </w:rPr>
              <w:t>Nuevo lead</w:t>
            </w:r>
          </w:p>
        </w:tc>
        <w:tc>
          <w:tcPr>
            <w:tcW w:type="dxa" w:w="221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Nada (queda en el historial del lead).</w:t>
            </w:r>
          </w:p>
        </w:tc>
      </w:tr>
      <w:tr>
        <w:tc>
          <w:tcPr>
            <w:tcW w:type="dxa" w:w="164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2 · Demo</w:t>
            </w:r>
            <w:r>
              <w:rPr>
                <w:sz w:val="18"/>
              </w:rPr>
              <w:t xml:space="preserve"> (opcional)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Se crea una empresa de prueba con límites y vencimiento.</w:t>
            </w:r>
          </w:p>
        </w:tc>
        <w:tc>
          <w:tcPr>
            <w:tcW w:type="dxa" w:w="249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Ficha del lead → </w:t>
            </w:r>
            <w:r>
              <w:rPr>
                <w:b/>
                <w:sz w:val="18"/>
              </w:rPr>
              <w:t>Crear demo</w:t>
            </w:r>
          </w:p>
        </w:tc>
        <w:tc>
          <w:tcPr>
            <w:tcW w:type="dxa" w:w="221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Correo con las credenciales temporales.</w:t>
            </w:r>
          </w:p>
        </w:tc>
      </w:tr>
      <w:tr>
        <w:tc>
          <w:tcPr>
            <w:tcW w:type="dxa" w:w="164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3 · Propuesta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Plan estándar o personalizado, implementación, descuento y vigencia.</w:t>
            </w:r>
          </w:p>
        </w:tc>
        <w:tc>
          <w:tcPr>
            <w:tcW w:type="dxa" w:w="249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Ficha del lead → </w:t>
            </w:r>
            <w:r>
              <w:rPr>
                <w:b/>
                <w:sz w:val="18"/>
              </w:rPr>
              <w:t>Crear propuesta</w:t>
            </w:r>
          </w:p>
        </w:tc>
        <w:tc>
          <w:tcPr>
            <w:tcW w:type="dxa" w:w="221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Correo con la propuesta en PDF.</w:t>
            </w:r>
          </w:p>
        </w:tc>
      </w:tr>
      <w:tr>
        <w:tc>
          <w:tcPr>
            <w:tcW w:type="dxa" w:w="164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4 · Contrato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Se genera el contrato y se manda a firmar con un enlace personal (7 días).</w:t>
            </w:r>
          </w:p>
        </w:tc>
        <w:tc>
          <w:tcPr>
            <w:tcW w:type="dxa" w:w="249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Ficha del lead → </w:t>
            </w:r>
            <w:r>
              <w:rPr>
                <w:b/>
                <w:sz w:val="18"/>
              </w:rPr>
              <w:t>Generar contrato</w:t>
            </w:r>
          </w:p>
        </w:tc>
        <w:tc>
          <w:tcPr>
            <w:tcW w:type="dxa" w:w="221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Correo con el enlace de firma.</w:t>
            </w:r>
          </w:p>
        </w:tc>
      </w:tr>
      <w:tr>
        <w:tc>
          <w:tcPr>
            <w:tcW w:type="dxa" w:w="164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5 · Firma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El cliente lee, acepta, escribe su nombre e identificador y firma.</w:t>
            </w:r>
          </w:p>
        </w:tc>
        <w:tc>
          <w:tcPr>
            <w:tcW w:type="dxa" w:w="249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Página pública </w:t>
            </w:r>
            <w:r>
              <w:rPr>
                <w:rFonts w:ascii="Consolas" w:hAnsi="Consolas"/>
                <w:color w:val="4820C9"/>
                <w:sz w:val="16"/>
                <w:shd w:val="clear" w:color="auto" w:fill="F2EFFF"/>
              </w:rPr>
              <w:t>Firma.aspx</w:t>
            </w:r>
          </w:p>
        </w:tc>
        <w:tc>
          <w:tcPr>
            <w:tcW w:type="dxa" w:w="221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Contrato firmado en PDF, credenciales del administrador (si se crearon) y correo del cobro inicial.</w:t>
            </w:r>
          </w:p>
        </w:tc>
      </w:tr>
      <w:tr>
        <w:tc>
          <w:tcPr>
            <w:tcW w:type="dxa" w:w="164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6 · Pago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El cliente paga con Webpay (Chile) o por transferencia; SIGMA registra, verifica y deja el acceso vigente.</w:t>
            </w:r>
          </w:p>
        </w:tc>
        <w:tc>
          <w:tcPr>
            <w:tcW w:type="dxa" w:w="249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Página pública </w:t>
            </w:r>
            <w:r>
              <w:rPr>
                <w:rFonts w:ascii="Consolas" w:hAnsi="Consolas"/>
                <w:color w:val="4820C9"/>
                <w:sz w:val="16"/>
                <w:shd w:val="clear" w:color="auto" w:fill="F2EFFF"/>
              </w:rPr>
              <w:t>Pagar.aspx</w:t>
            </w:r>
            <w:r>
              <w:rPr>
                <w:sz w:val="18"/>
              </w:rPr>
              <w:t xml:space="preserve"> y pestaña </w:t>
            </w:r>
            <w:r>
              <w:rPr>
                <w:b/>
                <w:sz w:val="18"/>
              </w:rPr>
              <w:t>Suscripciones → Pagos</w:t>
            </w:r>
          </w:p>
        </w:tc>
        <w:tc>
          <w:tcPr>
            <w:tcW w:type="dxa" w:w="221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Comprobante y aviso de pago recibido.</w:t>
            </w:r>
          </w:p>
        </w:tc>
      </w:tr>
      <w:tr>
        <w:tc>
          <w:tcPr>
            <w:tcW w:type="dxa" w:w="164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7 · Cliente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El lead pasa a </w:t>
            </w:r>
            <w:r>
              <w:rPr>
                <w:b/>
                <w:sz w:val="18"/>
              </w:rPr>
              <w:t>CONCRETADO</w:t>
            </w:r>
            <w:r>
              <w:rPr>
                <w:sz w:val="18"/>
              </w:rPr>
              <w:t>; nace la suscripción con sus períodos.</w:t>
            </w:r>
          </w:p>
        </w:tc>
        <w:tc>
          <w:tcPr>
            <w:tcW w:type="dxa" w:w="249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Pestaña </w:t>
            </w:r>
            <w:r>
              <w:rPr>
                <w:b/>
                <w:sz w:val="18"/>
              </w:rPr>
              <w:t>Clientes</w:t>
            </w:r>
            <w:r>
              <w:rPr>
                <w:sz w:val="18"/>
              </w:rPr>
              <w:t xml:space="preserve"> y </w:t>
            </w:r>
            <w:r>
              <w:rPr>
                <w:b/>
                <w:sz w:val="18"/>
              </w:rPr>
              <w:t>Suscripciones</w:t>
            </w:r>
          </w:p>
        </w:tc>
        <w:tc>
          <w:tcPr>
            <w:tcW w:type="dxa" w:w="221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4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8 · Cobro mensual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Cada mes se emite el período siguiente y se recuerda el pago (3 días antes, el día y en mora).</w:t>
            </w:r>
          </w:p>
        </w:tc>
        <w:tc>
          <w:tcPr>
            <w:tcW w:type="dxa" w:w="249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Automático (jobs cada hora) o </w:t>
            </w:r>
            <w:r>
              <w:rPr>
                <w:b/>
                <w:sz w:val="18"/>
              </w:rPr>
              <w:t>Emitir período</w:t>
            </w:r>
          </w:p>
        </w:tc>
        <w:tc>
          <w:tcPr>
            <w:tcW w:type="dxa" w:w="221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Correo de cobro con enlace de pago y recordatorios.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EFFF"/>
            <w:tcBorders>
              <w:left w:val="single" w:sz="12" w:space="0" w:color="6732F4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4820C9"/>
                <w:sz w:val="20"/>
              </w:rPr>
              <w:t>Dos monedas, un solo flujo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Chile</w:t>
            </w:r>
            <w:r>
              <w:rPr>
                <w:sz w:val="20"/>
              </w:rPr>
              <w:t xml:space="preserve">: se cotiza en </w:t>
            </w:r>
            <w:r>
              <w:rPr>
                <w:b/>
                <w:sz w:val="20"/>
              </w:rPr>
              <w:t>UF</w:t>
            </w:r>
            <w:r>
              <w:rPr>
                <w:sz w:val="20"/>
              </w:rPr>
              <w:t xml:space="preserve"> y se cobra en </w:t>
            </w:r>
            <w:r>
              <w:rPr>
                <w:b/>
                <w:sz w:val="20"/>
              </w:rPr>
              <w:t>pesos (CLP)</w:t>
            </w:r>
            <w:r>
              <w:rPr>
                <w:sz w:val="20"/>
              </w:rPr>
              <w:t xml:space="preserve"> con el valor de la UF del día de emisión; se paga con </w:t>
            </w:r>
            <w:r>
              <w:rPr>
                <w:b/>
                <w:sz w:val="20"/>
              </w:rPr>
              <w:t>Webpay Plus</w:t>
            </w:r>
            <w:r>
              <w:rPr>
                <w:sz w:val="20"/>
              </w:rPr>
              <w:t xml:space="preserve"> o por transferencia nacional.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Otro país</w:t>
            </w:r>
            <w:r>
              <w:rPr>
                <w:sz w:val="20"/>
              </w:rPr>
              <w:t xml:space="preserve"> (Argentina, Colombia, Ecuador, México, Perú): se cotiza y se cobra en </w:t>
            </w:r>
            <w:r>
              <w:rPr>
                <w:b/>
                <w:sz w:val="20"/>
              </w:rPr>
              <w:t>dólares (USD)</w:t>
            </w:r>
            <w:r>
              <w:rPr>
                <w:sz w:val="20"/>
              </w:rPr>
              <w:t xml:space="preserve"> por </w:t>
            </w:r>
            <w:r>
              <w:rPr>
                <w:b/>
                <w:sz w:val="20"/>
              </w:rPr>
              <w:t>transferencia internacional</w:t>
            </w:r>
            <w:r>
              <w:rPr>
                <w:sz w:val="20"/>
              </w:rPr>
              <w:t>. El formulario cambia solo el nombre del identificador (RUT, RUC, CUIT…) y valida su formato.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Paso a paso: del lead al contrato firmado</w:t>
      </w:r>
    </w:p>
    <w:p>
      <w:pPr>
        <w:pStyle w:val="Heading2"/>
      </w:pPr>
      <w:r>
        <w:t>3.1 Entrar al Centro Comercial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  </w:t>
      </w:r>
      <w:r>
        <w:rPr>
          <w:b/>
          <w:color w:val="17223B"/>
          <w:sz w:val="24"/>
        </w:rPr>
        <w:t xml:space="preserve">  Abra el Centro Comercial</w:t>
      </w:r>
    </w:p>
    <w:p>
      <w:pPr>
        <w:spacing w:after="50"/>
        <w:ind w:left="510" w:hanging="283"/>
      </w:pPr>
      <w:r>
        <w:t xml:space="preserve">1.  En el menú lateral pulse </w:t>
      </w:r>
      <w:r>
        <w:rPr>
          <w:b/>
        </w:rPr>
        <w:t>Comercial</w:t>
      </w:r>
      <w:r>
        <w:t xml:space="preserve"> (sección *Configuración*). Es una pantalla de la plataforma: no pide elegir empresa.</w:t>
      </w:r>
    </w:p>
    <w:p>
      <w:pPr>
        <w:spacing w:after="50"/>
        <w:ind w:left="510" w:hanging="283"/>
      </w:pPr>
      <w:r>
        <w:t xml:space="preserve">2.  La cabecera trae el filtro </w:t>
      </w:r>
      <w:r>
        <w:rPr>
          <w:b/>
        </w:rPr>
        <w:t>Ejecutivo</w:t>
      </w:r>
      <w:r>
        <w:t xml:space="preserve"> (por defecto *Todos*) y el botón morado </w:t>
      </w:r>
      <w:r>
        <w:rPr>
          <w:b/>
        </w:rPr>
        <w:t>Nuevo lead</w:t>
      </w:r>
      <w:r>
        <w:t>.</w:t>
      </w:r>
    </w:p>
    <w:p>
      <w:pPr>
        <w:spacing w:after="50"/>
        <w:ind w:left="510" w:hanging="283"/>
      </w:pPr>
      <w:r>
        <w:t xml:space="preserve">3.  Las cuatro pestañas son </w:t>
      </w:r>
      <w:r>
        <w:rPr>
          <w:b/>
        </w:rPr>
        <w:t>Resumen</w:t>
      </w:r>
      <w:r>
        <w:t xml:space="preserve">, </w:t>
      </w:r>
      <w:r>
        <w:rPr>
          <w:b/>
        </w:rPr>
        <w:t>Pipeline</w:t>
      </w:r>
      <w:r>
        <w:t xml:space="preserve">, </w:t>
      </w:r>
      <w:r>
        <w:rPr>
          <w:b/>
        </w:rPr>
        <w:t>Clientes</w:t>
      </w:r>
      <w:r>
        <w:t xml:space="preserve"> y </w:t>
      </w:r>
      <w:r>
        <w:rPr>
          <w:b/>
        </w:rPr>
        <w:t>Suscripciones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45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01_resume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4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1. </w:t>
      </w:r>
      <w:r>
        <w:rPr>
          <w:i/>
          <w:color w:val="68738A"/>
          <w:sz w:val="17"/>
        </w:rPr>
        <w:t>Centro Comercial: Resumen con los indicadores de leads, demos, propuestas, contratos y concretados.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6EF"/>
            <w:tcBorders>
              <w:left w:val="single" w:sz="12" w:space="0" w:color="16855B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F6E49"/>
                <w:sz w:val="20"/>
              </w:rPr>
              <w:t>Cómo sabe que quedó bien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Ve los cinco indicadores (Leads, Demos activas, Propuestas, Contratos, Concretados) y, abajo, </w:t>
            </w:r>
            <w:r>
              <w:rPr>
                <w:b/>
                <w:sz w:val="20"/>
              </w:rPr>
              <w:t>Requiere atención</w:t>
            </w:r>
            <w:r>
              <w:rPr>
                <w:sz w:val="20"/>
              </w:rPr>
              <w:t xml:space="preserve"> y </w:t>
            </w:r>
            <w:r>
              <w:rPr>
                <w:b/>
                <w:sz w:val="20"/>
              </w:rPr>
              <w:t>Tus próximas acciones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EFFF"/>
            <w:tcBorders>
              <w:left w:val="single" w:sz="12" w:space="0" w:color="6732F4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4820C9"/>
                <w:sz w:val="20"/>
              </w:rPr>
              <w:t>Dato útil</w:t>
            </w:r>
          </w:p>
          <w:p>
            <w:pPr>
              <w:spacing w:after="40"/>
            </w:pPr>
            <w:r>
              <w:rPr>
                <w:sz w:val="20"/>
              </w:rPr>
              <w:t xml:space="preserve">Los enlaces profundos sirven para compartir una vista: </w:t>
            </w:r>
            <w:r>
              <w:rPr>
                <w:rFonts w:ascii="Consolas" w:hAnsi="Consolas"/>
                <w:color w:val="4820C9"/>
                <w:sz w:val="18"/>
                <w:shd w:val="clear" w:color="auto" w:fill="F2EFFF"/>
              </w:rPr>
              <w:t>CentroComercial.aspx?tab=pipeline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4820C9"/>
                <w:sz w:val="18"/>
                <w:shd w:val="clear" w:color="auto" w:fill="F2EFFF"/>
              </w:rPr>
              <w:t>?tab=suscripciones&amp;sub=pagos</w:t>
            </w:r>
            <w:r>
              <w:rPr>
                <w:sz w:val="20"/>
              </w:rPr>
              <w:t xml:space="preserve"> o </w:t>
            </w:r>
            <w:r>
              <w:rPr>
                <w:rFonts w:ascii="Consolas" w:hAnsi="Consolas"/>
                <w:color w:val="4820C9"/>
                <w:sz w:val="18"/>
                <w:shd w:val="clear" w:color="auto" w:fill="F2EFFF"/>
              </w:rPr>
              <w:t>?lead=&lt;id&gt;</w:t>
            </w:r>
            <w:r>
              <w:rPr>
                <w:sz w:val="20"/>
              </w:rPr>
              <w:t xml:space="preserve"> abre directamente la ficha de un lead.</w:t>
            </w:r>
          </w:p>
        </w:tc>
      </w:tr>
    </w:tbl>
    <w:p>
      <w:pPr>
        <w:spacing w:after="40"/>
      </w:pPr>
    </w:p>
    <w:p>
      <w:pPr>
        <w:pStyle w:val="Heading2"/>
      </w:pPr>
      <w:r>
        <w:t>3.2 Crear un lead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2  </w:t>
      </w:r>
      <w:r>
        <w:rPr>
          <w:b/>
          <w:color w:val="17223B"/>
          <w:sz w:val="24"/>
        </w:rPr>
        <w:t xml:space="preserve">  Pulse «Nuevo lead» y complete la empresa y el contacto</w:t>
      </w:r>
    </w:p>
    <w:p>
      <w:pPr>
        <w:spacing w:after="50"/>
        <w:ind w:left="510" w:hanging="283"/>
      </w:pPr>
      <w:r>
        <w:t xml:space="preserve">1.  Pulse </w:t>
      </w:r>
      <w:r>
        <w:rPr>
          <w:b/>
        </w:rPr>
        <w:t>Nuevo lead</w:t>
      </w:r>
      <w:r>
        <w:t xml:space="preserve"> (cabecera, esquina superior derecha). Se abre el cajón </w:t>
      </w:r>
      <w:r>
        <w:rPr>
          <w:b/>
        </w:rPr>
        <w:t>Nuevo lead</w:t>
      </w:r>
      <w:r>
        <w:t>.</w:t>
      </w:r>
    </w:p>
    <w:p>
      <w:pPr>
        <w:spacing w:after="50"/>
        <w:ind w:left="510" w:hanging="283"/>
      </w:pPr>
      <w:r>
        <w:t xml:space="preserve">2.  Complete lo obligatorio, marcado con asterisco: </w:t>
      </w:r>
      <w:r>
        <w:rPr>
          <w:b/>
        </w:rPr>
        <w:t>Empresa</w:t>
      </w:r>
      <w:r>
        <w:t xml:space="preserve">, </w:t>
      </w:r>
      <w:r>
        <w:rPr>
          <w:b/>
        </w:rPr>
        <w:t>Contacto</w:t>
      </w:r>
      <w:r>
        <w:t xml:space="preserve"> y </w:t>
      </w:r>
      <w:r>
        <w:rPr>
          <w:b/>
        </w:rPr>
        <w:t>Correo</w:t>
      </w:r>
      <w:r>
        <w:t>.</w:t>
      </w:r>
    </w:p>
    <w:p>
      <w:pPr>
        <w:spacing w:after="50"/>
        <w:ind w:left="510" w:hanging="283"/>
      </w:pPr>
      <w:r>
        <w:t xml:space="preserve">3.  Agregue el </w:t>
      </w:r>
      <w:r>
        <w:rPr>
          <w:b/>
        </w:rPr>
        <w:t>Teléfono</w:t>
      </w:r>
      <w:r>
        <w:t xml:space="preserve"> y el </w:t>
      </w:r>
      <w:r>
        <w:rPr>
          <w:b/>
        </w:rPr>
        <w:t>Cargo</w:t>
      </w:r>
      <w:r>
        <w:t xml:space="preserve"> del contacto (ayudan a quien llame).</w:t>
      </w:r>
    </w:p>
    <w:p>
      <w:pPr>
        <w:spacing w:after="50"/>
        <w:ind w:left="510" w:hanging="283"/>
      </w:pPr>
      <w:r>
        <w:t xml:space="preserve">4.  Elija el </w:t>
      </w:r>
      <w:r>
        <w:rPr>
          <w:b/>
        </w:rPr>
        <w:t>País</w:t>
      </w:r>
      <w:r>
        <w:t xml:space="preserve">. El campo siguiente cambia su nombre y su validación según el país (por ejemplo, </w:t>
      </w:r>
      <w:r>
        <w:rPr>
          <w:b/>
        </w:rPr>
        <w:t>RUT de la empresa</w:t>
      </w:r>
      <w:r>
        <w:t xml:space="preserve"> para Chile).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04_nuevo_lead_vaci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2. </w:t>
      </w:r>
      <w:r>
        <w:rPr>
          <w:i/>
          <w:color w:val="68738A"/>
          <w:sz w:val="17"/>
        </w:rPr>
        <w:t>Cajón «Nuevo lead» vacío: Empresa, Contacto, Correo, Teléfono, Cargo, País e identificador.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05_nuevo_lead_llen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3. </w:t>
      </w:r>
      <w:r>
        <w:rPr>
          <w:i/>
          <w:color w:val="68738A"/>
          <w:sz w:val="17"/>
        </w:rPr>
        <w:t>El mismo cajón con los datos de una empresa de ejemplo (Chile, RUT con formato y dígito verificador correctos).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El </w:t>
            </w:r>
            <w:r>
              <w:rPr>
                <w:b/>
                <w:sz w:val="20"/>
              </w:rPr>
              <w:t>RUT se valida con su dígito verificador</w:t>
            </w:r>
            <w:r>
              <w:rPr>
                <w:sz w:val="20"/>
              </w:rPr>
              <w:t xml:space="preserve"> (por ejemplo </w:t>
            </w:r>
            <w:r>
              <w:rPr>
                <w:rFonts w:ascii="Consolas" w:hAnsi="Consolas"/>
                <w:color w:val="4820C9"/>
                <w:sz w:val="18"/>
                <w:shd w:val="clear" w:color="auto" w:fill="F2EFFF"/>
              </w:rPr>
              <w:t>76.543.210-3</w:t>
            </w:r>
            <w:r>
              <w:rPr>
                <w:sz w:val="20"/>
              </w:rPr>
              <w:t xml:space="preserve">). Un RUT mal escrito deja el botón </w:t>
            </w:r>
            <w:r>
              <w:rPr>
                <w:b/>
                <w:sz w:val="20"/>
              </w:rPr>
              <w:t>Crear lead</w:t>
            </w:r>
            <w:r>
              <w:rPr>
                <w:sz w:val="20"/>
              </w:rPr>
              <w:t xml:space="preserve"> deshabilitado y el campo se marca en rojo.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3  </w:t>
      </w:r>
      <w:r>
        <w:rPr>
          <w:b/>
          <w:color w:val="17223B"/>
          <w:sz w:val="24"/>
        </w:rPr>
        <w:t xml:space="preserve">  Defina el interés comercial y la próxima acción</w:t>
      </w:r>
    </w:p>
    <w:p>
      <w:pPr>
        <w:spacing w:after="50"/>
        <w:ind w:left="510" w:hanging="283"/>
      </w:pPr>
      <w:r>
        <w:t xml:space="preserve">1.  Marque los </w:t>
      </w:r>
      <w:r>
        <w:rPr>
          <w:b/>
        </w:rPr>
        <w:t>Módulos de interés</w:t>
      </w:r>
      <w:r>
        <w:t xml:space="preserve"> que mencionó la empresa (Mantenimiento, Órdenes de trabajo, Planificación, Inspección, Inventario, SIGMA AI, SIGMA Twin).</w:t>
      </w:r>
    </w:p>
    <w:p>
      <w:pPr>
        <w:spacing w:after="50"/>
        <w:ind w:left="510" w:hanging="283"/>
      </w:pPr>
      <w:r>
        <w:t xml:space="preserve">2.  Opcional: </w:t>
      </w:r>
      <w:r>
        <w:rPr>
          <w:b/>
        </w:rPr>
        <w:t>Rango de activos</w:t>
      </w:r>
      <w:r>
        <w:t xml:space="preserve"> y </w:t>
      </w:r>
      <w:r>
        <w:rPr>
          <w:b/>
        </w:rPr>
        <w:t>Origen</w:t>
      </w:r>
      <w:r>
        <w:t xml:space="preserve"> (de dónde llegó el lead).</w:t>
      </w:r>
    </w:p>
    <w:p>
      <w:pPr>
        <w:spacing w:after="50"/>
        <w:ind w:left="510" w:hanging="283"/>
      </w:pPr>
      <w:r>
        <w:t xml:space="preserve">3.  En </w:t>
      </w:r>
      <w:r>
        <w:rPr>
          <w:b/>
        </w:rPr>
        <w:t>Ejecutivo</w:t>
      </w:r>
      <w:r>
        <w:t xml:space="preserve"> queda quien lleva el lead (por defecto, usted).</w:t>
      </w:r>
    </w:p>
    <w:p>
      <w:pPr>
        <w:spacing w:after="50"/>
        <w:ind w:left="510" w:hanging="283"/>
      </w:pPr>
      <w:r>
        <w:t xml:space="preserve">4.  En </w:t>
      </w:r>
      <w:r>
        <w:rPr>
          <w:b/>
        </w:rPr>
        <w:t>Próxima acción</w:t>
      </w:r>
      <w:r>
        <w:t xml:space="preserve"> elija el tipo (por ejemplo *Llamada*), la fecha con el calendario de SIGMA y escriba </w:t>
      </w:r>
      <w:r>
        <w:rPr>
          <w:b/>
        </w:rPr>
        <w:t>Qué sigue</w:t>
      </w:r>
      <w:r>
        <w:t>. Así el lead aparece en *Tus próximas acciones* el día que corresponde.</w:t>
      </w:r>
    </w:p>
    <w:p>
      <w:pPr>
        <w:spacing w:after="50"/>
        <w:ind w:left="510" w:hanging="283"/>
      </w:pPr>
      <w:r>
        <w:t xml:space="preserve">5.  Pulse </w:t>
      </w:r>
      <w:r>
        <w:rPr>
          <w:b/>
        </w:rPr>
        <w:t>Crear lead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06_nuevo_lead_proxima_acc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4. </w:t>
      </w:r>
      <w:r>
        <w:rPr>
          <w:i/>
          <w:color w:val="68738A"/>
          <w:sz w:val="17"/>
        </w:rPr>
        <w:t>Parte inferior del cajón: módulos de interés, ejecutivo y próxima acción con fecha.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6EF"/>
            <w:tcBorders>
              <w:left w:val="single" w:sz="12" w:space="0" w:color="16855B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F6E49"/>
                <w:sz w:val="20"/>
              </w:rPr>
              <w:t>Cómo sabe que quedó bien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El cajón se cierra, el Resumen sube el contador de </w:t>
            </w:r>
            <w:r>
              <w:rPr>
                <w:b/>
                <w:sz w:val="20"/>
              </w:rPr>
              <w:t>Leads</w:t>
            </w:r>
            <w:r>
              <w:rPr>
                <w:sz w:val="20"/>
              </w:rPr>
              <w:t xml:space="preserve"> y el lead aparece en el Pipeline con estado </w:t>
            </w:r>
            <w:r>
              <w:rPr>
                <w:b/>
                <w:sz w:val="20"/>
              </w:rPr>
              <w:t>CONTACTADO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4  </w:t>
      </w:r>
      <w:r>
        <w:rPr>
          <w:b/>
          <w:color w:val="17223B"/>
          <w:sz w:val="24"/>
        </w:rPr>
        <w:t xml:space="preserve">  Si la empresa no es de Chile</w:t>
      </w:r>
    </w:p>
    <w:p>
      <w:pPr>
        <w:spacing w:after="50"/>
        <w:ind w:left="510" w:hanging="283"/>
      </w:pPr>
      <w:r>
        <w:t xml:space="preserve">1.  Abra la lista </w:t>
      </w:r>
      <w:r>
        <w:rPr>
          <w:b/>
        </w:rPr>
        <w:t>País</w:t>
      </w:r>
      <w:r>
        <w:t xml:space="preserve"> y elija el país (Argentina, Colombia, Ecuador, México o Perú).</w:t>
      </w:r>
    </w:p>
    <w:p>
      <w:pPr>
        <w:spacing w:after="50"/>
        <w:ind w:left="510" w:hanging="283"/>
      </w:pPr>
      <w:r>
        <w:t xml:space="preserve">2.  El identificador cambia de nombre (por ejemplo </w:t>
      </w:r>
      <w:r>
        <w:rPr>
          <w:b/>
        </w:rPr>
        <w:t>RUC de la empresa</w:t>
      </w:r>
      <w:r>
        <w:t xml:space="preserve"> en Perú) y aparece la insignia </w:t>
      </w:r>
      <w:r>
        <w:rPr>
          <w:b/>
        </w:rPr>
        <w:t>USD</w:t>
      </w:r>
      <w:r>
        <w:t>: *«Se cotiza y se cobra en dólares (USD). Se paga por transferencia internacional»*.</w:t>
      </w:r>
    </w:p>
    <w:p>
      <w:pPr>
        <w:spacing w:after="50"/>
        <w:ind w:left="510" w:hanging="283"/>
      </w:pPr>
      <w:r>
        <w:t>3.  El resto del flujo es idéntico; solo cambia la moneda de la propuesta y la forma de pago.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07_lista_pais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5. </w:t>
      </w:r>
      <w:r>
        <w:rPr>
          <w:i/>
          <w:color w:val="68738A"/>
          <w:sz w:val="17"/>
        </w:rPr>
        <w:t>Lista de países disponibles.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08_nuevo_lead_peru_us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6. </w:t>
      </w:r>
      <w:r>
        <w:rPr>
          <w:i/>
          <w:color w:val="68738A"/>
          <w:sz w:val="17"/>
        </w:rPr>
        <w:t>Con Perú elegido, el identificador pasa a «RUC» y el cobro a USD por transferencia internacional.</w:t>
      </w:r>
    </w:p>
    <w:p>
      <w:pPr>
        <w:pStyle w:val="Heading2"/>
      </w:pPr>
      <w:r>
        <w:t>3.3 Seguir el lead en el Pipeline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5  </w:t>
      </w:r>
      <w:r>
        <w:rPr>
          <w:b/>
          <w:color w:val="17223B"/>
          <w:sz w:val="24"/>
        </w:rPr>
        <w:t xml:space="preserve">  Ubique el lead y ábralo</w:t>
      </w:r>
    </w:p>
    <w:p>
      <w:pPr>
        <w:spacing w:after="50"/>
        <w:ind w:left="510" w:hanging="283"/>
      </w:pPr>
      <w:r>
        <w:t xml:space="preserve">1.  Pulse la pestaña </w:t>
      </w:r>
      <w:r>
        <w:rPr>
          <w:b/>
        </w:rPr>
        <w:t>Pipeline</w:t>
      </w:r>
      <w:r>
        <w:t xml:space="preserve">. Verá todos los leads con sus filtros: </w:t>
      </w:r>
      <w:r>
        <w:rPr>
          <w:b/>
        </w:rPr>
        <w:t>Todos, Leads, Demo, Propuesta, Contrato, Perdidos</w:t>
      </w:r>
      <w:r>
        <w:t xml:space="preserve"> y </w:t>
      </w:r>
      <w:r>
        <w:rPr>
          <w:b/>
        </w:rPr>
        <w:t>Requieren atención</w:t>
      </w:r>
      <w:r>
        <w:t>.</w:t>
      </w:r>
    </w:p>
    <w:p>
      <w:pPr>
        <w:spacing w:after="50"/>
        <w:ind w:left="510" w:hanging="283"/>
      </w:pPr>
      <w:r>
        <w:t xml:space="preserve">2.  Cambie entre </w:t>
      </w:r>
      <w:r>
        <w:rPr>
          <w:b/>
        </w:rPr>
        <w:t>Lista</w:t>
      </w:r>
      <w:r>
        <w:t xml:space="preserve"> y </w:t>
      </w:r>
      <w:r>
        <w:rPr>
          <w:b/>
        </w:rPr>
        <w:t>Tablero</w:t>
      </w:r>
      <w:r>
        <w:t xml:space="preserve"> (columnas por estado) con los botones de la derecha.</w:t>
      </w:r>
    </w:p>
    <w:p>
      <w:pPr>
        <w:spacing w:after="50"/>
        <w:ind w:left="510" w:hanging="283"/>
      </w:pPr>
      <w:r>
        <w:t>3.  Busque por empresa, contacto o correo con el cuadro de búsqueda.</w:t>
      </w:r>
    </w:p>
    <w:p>
      <w:pPr>
        <w:spacing w:after="50"/>
        <w:ind w:left="510" w:hanging="283"/>
      </w:pPr>
      <w:r>
        <w:t xml:space="preserve">4.  Pulse la fila del lead para abrir su </w:t>
      </w:r>
      <w:r>
        <w:rPr>
          <w:b/>
        </w:rPr>
        <w:t>ficha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10_pipeline_con_lea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7. </w:t>
      </w:r>
      <w:r>
        <w:rPr>
          <w:i/>
          <w:color w:val="68738A"/>
          <w:sz w:val="17"/>
        </w:rPr>
        <w:t>Pipeline en vista Lista con el lead recién creado (estado CONTACTADO).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6  </w:t>
      </w:r>
      <w:r>
        <w:rPr>
          <w:b/>
          <w:color w:val="17223B"/>
          <w:sz w:val="24"/>
        </w:rPr>
        <w:t xml:space="preserve">  Lea la ficha del lead</w:t>
      </w:r>
    </w:p>
    <w:p>
      <w:pPr>
        <w:spacing w:after="50"/>
        <w:ind w:left="510" w:hanging="283"/>
      </w:pPr>
      <w:r>
        <w:t>1.  La cabecera muestra el código (</w:t>
      </w:r>
      <w:r>
        <w:rPr>
          <w:b/>
        </w:rPr>
        <w:t>LEAD-0011</w:t>
      </w:r>
      <w:r>
        <w:t>), la empresa, el estado, el contacto con su correo y teléfono (el ícono copia el correo).</w:t>
      </w:r>
    </w:p>
    <w:p>
      <w:pPr>
        <w:spacing w:after="50"/>
        <w:ind w:left="510" w:hanging="283"/>
      </w:pPr>
      <w:r>
        <w:t>2.  La línea de etapas (</w:t>
      </w:r>
      <w:r>
        <w:rPr>
          <w:b/>
        </w:rPr>
        <w:t>Lead → Demo → Propuesta → Contrato → Cliente</w:t>
      </w:r>
      <w:r>
        <w:t>) muestra hasta dónde llegó y la fecha de cada hito.</w:t>
      </w:r>
    </w:p>
    <w:p>
      <w:pPr>
        <w:spacing w:after="50"/>
        <w:ind w:left="510" w:hanging="283"/>
      </w:pPr>
      <w:r>
        <w:t xml:space="preserve">3.  El recuadro verde </w:t>
      </w:r>
      <w:r>
        <w:rPr>
          <w:b/>
        </w:rPr>
        <w:t>Siguiente paso</w:t>
      </w:r>
      <w:r>
        <w:t xml:space="preserve"> sugiere qué hacer ahora (por ejemplo, calificar la necesidad y crear la demo).</w:t>
      </w:r>
    </w:p>
    <w:p>
      <w:pPr>
        <w:spacing w:after="50"/>
        <w:ind w:left="510" w:hanging="283"/>
      </w:pPr>
      <w:r>
        <w:t xml:space="preserve">4.  Debajo hay secciones plegables: </w:t>
      </w:r>
      <w:r>
        <w:rPr>
          <w:b/>
        </w:rPr>
        <w:t>Información</w:t>
      </w:r>
      <w:r>
        <w:t xml:space="preserve">, </w:t>
      </w:r>
      <w:r>
        <w:rPr>
          <w:b/>
        </w:rPr>
        <w:t>Demo</w:t>
      </w:r>
      <w:r>
        <w:t xml:space="preserve">, </w:t>
      </w:r>
      <w:r>
        <w:rPr>
          <w:b/>
        </w:rPr>
        <w:t>Propuesta</w:t>
      </w:r>
      <w:r>
        <w:t xml:space="preserve">, </w:t>
      </w:r>
      <w:r>
        <w:rPr>
          <w:b/>
        </w:rPr>
        <w:t>Contrato</w:t>
      </w:r>
      <w:r>
        <w:t xml:space="preserve">, </w:t>
      </w:r>
      <w:r>
        <w:rPr>
          <w:b/>
        </w:rPr>
        <w:t>Suscripción</w:t>
      </w:r>
      <w:r>
        <w:t xml:space="preserve"> y </w:t>
      </w:r>
      <w:r>
        <w:rPr>
          <w:b/>
        </w:rPr>
        <w:t>Actividad</w:t>
      </w:r>
      <w:r>
        <w:t>.</w:t>
      </w:r>
    </w:p>
    <w:p>
      <w:pPr>
        <w:spacing w:after="50"/>
        <w:ind w:left="510" w:hanging="283"/>
      </w:pPr>
      <w:r>
        <w:t xml:space="preserve">5.  La barra inferior ofrece las acciones de la etapa: </w:t>
      </w:r>
      <w:r>
        <w:rPr>
          <w:b/>
        </w:rPr>
        <w:t>Marcar perdido</w:t>
      </w:r>
      <w:r>
        <w:t xml:space="preserve">, </w:t>
      </w:r>
      <w:r>
        <w:rPr>
          <w:b/>
        </w:rPr>
        <w:t>Crear propuesta</w:t>
      </w:r>
      <w:r>
        <w:t xml:space="preserve"> y </w:t>
      </w:r>
      <w:r>
        <w:rPr>
          <w:b/>
        </w:rPr>
        <w:t>Crear demo</w:t>
      </w:r>
      <w:r>
        <w:t xml:space="preserve">; arriba a la derecha, </w:t>
      </w:r>
      <w:r>
        <w:rPr>
          <w:b/>
        </w:rPr>
        <w:t>Agendar reunión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11_ficha_lead_nuevo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8. </w:t>
      </w:r>
      <w:r>
        <w:rPr>
          <w:i/>
          <w:color w:val="68738A"/>
          <w:sz w:val="17"/>
        </w:rPr>
        <w:t>Ficha del lead recién creado: etapas, siguiente paso, información y acciones.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EFFF"/>
            <w:tcBorders>
              <w:left w:val="single" w:sz="12" w:space="0" w:color="6732F4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4820C9"/>
                <w:sz w:val="20"/>
              </w:rPr>
              <w:t>Dato útil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Marcar perdido</w:t>
            </w:r>
            <w:r>
              <w:rPr>
                <w:sz w:val="20"/>
              </w:rPr>
              <w:t xml:space="preserve"> pide el motivo (*Precio, Eligió otra solución, Sin presupuesto este año, No responde, No califica*) y deja el lead en </w:t>
            </w:r>
            <w:r>
              <w:rPr>
                <w:b/>
                <w:sz w:val="20"/>
              </w:rPr>
              <w:t>Perdidos</w:t>
            </w:r>
            <w:r>
              <w:rPr>
                <w:sz w:val="20"/>
              </w:rPr>
              <w:t xml:space="preserve">; se puede reabrir si el cliente retoma el interés. </w:t>
            </w:r>
            <w:r>
              <w:rPr>
                <w:b/>
                <w:sz w:val="20"/>
              </w:rPr>
              <w:t>Agendar reunión</w:t>
            </w:r>
            <w:r>
              <w:rPr>
                <w:sz w:val="20"/>
              </w:rPr>
              <w:t xml:space="preserve"> deja fecha y hora y envía una invitación de calendario al contacto.</w:t>
            </w:r>
          </w:p>
        </w:tc>
      </w:tr>
    </w:tbl>
    <w:p>
      <w:pPr>
        <w:spacing w:after="40"/>
      </w:pPr>
    </w:p>
    <w:p>
      <w:pPr>
        <w:pStyle w:val="Heading2"/>
      </w:pPr>
      <w:r>
        <w:t>3.4 Demo (opcional)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7  </w:t>
      </w:r>
      <w:r>
        <w:rPr>
          <w:b/>
          <w:color w:val="17223B"/>
          <w:sz w:val="24"/>
        </w:rPr>
        <w:t xml:space="preserve">  Cree una demo para que el cliente pruebe</w:t>
      </w:r>
    </w:p>
    <w:p>
      <w:pPr>
        <w:spacing w:after="50"/>
        <w:ind w:left="510" w:hanging="283"/>
      </w:pPr>
      <w:r>
        <w:t xml:space="preserve">1.  En la ficha pulse </w:t>
      </w:r>
      <w:r>
        <w:rPr>
          <w:b/>
        </w:rPr>
        <w:t>Crear demo</w:t>
      </w:r>
      <w:r>
        <w:t xml:space="preserve"> (botón morado de la barra inferior). El cajón cambia a </w:t>
      </w:r>
      <w:r>
        <w:rPr>
          <w:b/>
        </w:rPr>
        <w:t>Crear demo</w:t>
      </w:r>
      <w:r>
        <w:t>.</w:t>
      </w:r>
    </w:p>
    <w:p>
      <w:pPr>
        <w:spacing w:after="50"/>
        <w:ind w:left="510" w:hanging="283"/>
      </w:pPr>
      <w:r>
        <w:t xml:space="preserve">2.  Elija la </w:t>
      </w:r>
      <w:r>
        <w:rPr>
          <w:b/>
        </w:rPr>
        <w:t>Duración</w:t>
      </w:r>
      <w:r>
        <w:t xml:space="preserve"> (7, 14 o 30 días) o escriba los días; abajo se lee la fecha de vencimiento.</w:t>
      </w:r>
    </w:p>
    <w:p>
      <w:pPr>
        <w:spacing w:after="50"/>
        <w:ind w:left="510" w:hanging="283"/>
      </w:pPr>
      <w:r>
        <w:t xml:space="preserve">3.  Marque los </w:t>
      </w:r>
      <w:r>
        <w:rPr>
          <w:b/>
        </w:rPr>
        <w:t>Módulos</w:t>
      </w:r>
      <w:r>
        <w:t xml:space="preserve"> que verá el cliente y revise los </w:t>
      </w:r>
      <w:r>
        <w:rPr>
          <w:b/>
        </w:rPr>
        <w:t>Límites</w:t>
      </w:r>
      <w:r>
        <w:t xml:space="preserve"> (usuarios, activos, plantas y bodegas se hacen cumplir; órdenes, programaciones, checklists y repuestos solo se muestran como consumo).</w:t>
      </w:r>
    </w:p>
    <w:p>
      <w:pPr>
        <w:spacing w:after="50"/>
        <w:ind w:left="510" w:hanging="283"/>
      </w:pPr>
      <w:r>
        <w:t xml:space="preserve">4.  Confirme el </w:t>
      </w:r>
      <w:r>
        <w:rPr>
          <w:b/>
        </w:rPr>
        <w:t>Usuario principal</w:t>
      </w:r>
      <w:r>
        <w:t xml:space="preserve"> (el contacto del lead) y pulse </w:t>
      </w:r>
      <w:r>
        <w:rPr>
          <w:b/>
        </w:rPr>
        <w:t>Crear demo y enviar credenciales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6EF"/>
            <w:tcBorders>
              <w:left w:val="single" w:sz="12" w:space="0" w:color="16855B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F6E49"/>
                <w:sz w:val="20"/>
              </w:rPr>
              <w:t>Cómo sabe que quedó bien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SIGMA crea la empresa de demostración con una planta y una bodega, el usuario administrador con </w:t>
            </w:r>
            <w:r>
              <w:rPr>
                <w:b/>
                <w:sz w:val="20"/>
              </w:rPr>
              <w:t>clave temporal</w:t>
            </w:r>
            <w:r>
              <w:rPr>
                <w:sz w:val="20"/>
              </w:rPr>
              <w:t xml:space="preserve"> (deberá cambiarla al entrar) y envía las credenciales al correo del contacto. El lead pasa a </w:t>
            </w:r>
            <w:r>
              <w:rPr>
                <w:b/>
                <w:sz w:val="20"/>
              </w:rPr>
              <w:t>DEMO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Cada demo crea </w:t>
            </w:r>
            <w:r>
              <w:rPr>
                <w:b/>
                <w:sz w:val="20"/>
              </w:rPr>
              <w:t>una empresa nueva</w:t>
            </w:r>
            <w:r>
              <w:rPr>
                <w:sz w:val="20"/>
              </w:rPr>
              <w:t xml:space="preserve">. No cree demos de prueba sin necesidad: quedan en la lista de empresas. Al vencer, el job </w:t>
            </w:r>
            <w:r>
              <w:rPr>
                <w:rFonts w:ascii="Consolas" w:hAnsi="Consolas"/>
                <w:color w:val="4820C9"/>
                <w:sz w:val="18"/>
                <w:shd w:val="clear" w:color="auto" w:fill="F2EFFF"/>
              </w:rPr>
              <w:t>DEMOS_VENCER</w:t>
            </w:r>
            <w:r>
              <w:rPr>
                <w:sz w:val="20"/>
              </w:rPr>
              <w:t xml:space="preserve"> la marca </w:t>
            </w:r>
            <w:r>
              <w:rPr>
                <w:b/>
                <w:sz w:val="20"/>
              </w:rPr>
              <w:t>VENCIDA</w:t>
            </w:r>
            <w:r>
              <w:rPr>
                <w:sz w:val="20"/>
              </w:rPr>
              <w:t xml:space="preserve"> y </w:t>
            </w:r>
            <w:r>
              <w:rPr>
                <w:rFonts w:ascii="Consolas" w:hAnsi="Consolas"/>
                <w:color w:val="4820C9"/>
                <w:sz w:val="18"/>
                <w:shd w:val="clear" w:color="auto" w:fill="F2EFFF"/>
              </w:rPr>
              <w:t>DEMOS_AVISO</w:t>
            </w:r>
            <w:r>
              <w:rPr>
                <w:sz w:val="20"/>
              </w:rPr>
              <w:t xml:space="preserve"> avisa al ejecutivo 2 días antes.</w:t>
            </w:r>
          </w:p>
        </w:tc>
      </w:tr>
    </w:tbl>
    <w:p>
      <w:pPr>
        <w:spacing w:after="40"/>
      </w:pPr>
    </w:p>
    <w:p>
      <w:pPr>
        <w:pStyle w:val="Heading2"/>
      </w:pPr>
      <w:r>
        <w:t>3.5 Propuesta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8  </w:t>
      </w:r>
      <w:r>
        <w:rPr>
          <w:b/>
          <w:color w:val="17223B"/>
          <w:sz w:val="24"/>
        </w:rPr>
        <w:t xml:space="preserve">  Cree la propuesta con un plan estándar</w:t>
      </w:r>
    </w:p>
    <w:p>
      <w:pPr>
        <w:spacing w:after="50"/>
        <w:ind w:left="510" w:hanging="283"/>
      </w:pPr>
      <w:r>
        <w:t xml:space="preserve">1.  En la ficha pulse </w:t>
      </w:r>
      <w:r>
        <w:rPr>
          <w:b/>
        </w:rPr>
        <w:t>Crear propuesta</w:t>
      </w:r>
      <w:r>
        <w:t xml:space="preserve">. Se abre el cajón con dos pestañas: </w:t>
      </w:r>
      <w:r>
        <w:rPr>
          <w:b/>
        </w:rPr>
        <w:t>Plan estándar</w:t>
      </w:r>
      <w:r>
        <w:t xml:space="preserve"> y </w:t>
      </w:r>
      <w:r>
        <w:rPr>
          <w:b/>
        </w:rPr>
        <w:t>Plan personalizado</w:t>
      </w:r>
      <w:r>
        <w:t>.</w:t>
      </w:r>
    </w:p>
    <w:p>
      <w:pPr>
        <w:spacing w:after="50"/>
        <w:ind w:left="510" w:hanging="283"/>
      </w:pPr>
      <w:r>
        <w:t xml:space="preserve">2.  En </w:t>
      </w:r>
      <w:r>
        <w:rPr>
          <w:b/>
        </w:rPr>
        <w:t>Plan estándar</w:t>
      </w:r>
      <w:r>
        <w:t xml:space="preserve"> elija la tarjeta del plan: </w:t>
      </w:r>
      <w:r>
        <w:rPr>
          <w:b/>
        </w:rPr>
        <w:t>Básico</w:t>
      </w:r>
      <w:r>
        <w:t xml:space="preserve"> (9 UF/mes), </w:t>
      </w:r>
      <w:r>
        <w:rPr>
          <w:b/>
        </w:rPr>
        <w:t>Medio</w:t>
      </w:r>
      <w:r>
        <w:t xml:space="preserve"> (22 UF/mes) o </w:t>
      </w:r>
      <w:r>
        <w:rPr>
          <w:b/>
        </w:rPr>
        <w:t>Full</w:t>
      </w:r>
      <w:r>
        <w:t xml:space="preserve"> (45 UF/mes). Debajo se ven los módulos incluidos y los topes de usuarios y activos.</w:t>
      </w:r>
    </w:p>
    <w:p>
      <w:pPr>
        <w:spacing w:after="50"/>
        <w:ind w:left="510" w:hanging="283"/>
      </w:pPr>
      <w:r>
        <w:t xml:space="preserve">3.  Fije la </w:t>
      </w:r>
      <w:r>
        <w:rPr>
          <w:b/>
        </w:rPr>
        <w:t>Implementación</w:t>
      </w:r>
      <w:r>
        <w:t xml:space="preserve"> (UF, pago único; por defecto 30), el </w:t>
      </w:r>
      <w:r>
        <w:rPr>
          <w:b/>
        </w:rPr>
        <w:t>Descuento</w:t>
      </w:r>
      <w:r>
        <w:t xml:space="preserve"> (%) y la </w:t>
      </w:r>
      <w:r>
        <w:rPr>
          <w:b/>
        </w:rPr>
        <w:t>Vigencia</w:t>
      </w:r>
      <w:r>
        <w:t xml:space="preserve"> (meses).</w:t>
      </w:r>
    </w:p>
    <w:p>
      <w:pPr>
        <w:spacing w:after="50"/>
        <w:ind w:left="510" w:hanging="283"/>
      </w:pPr>
      <w:r>
        <w:t xml:space="preserve">4.  Compruebe el recuadro inferior: </w:t>
      </w:r>
      <w:r>
        <w:rPr>
          <w:b/>
        </w:rPr>
        <w:t>Mensualidad con descuento</w:t>
      </w:r>
      <w:r>
        <w:t xml:space="preserve"> y </w:t>
      </w:r>
      <w:r>
        <w:rPr>
          <w:b/>
        </w:rPr>
        <w:t>Total del período</w:t>
      </w:r>
      <w:r>
        <w:t xml:space="preserve"> (implementación + meses), con su equivalente en pesos.</w:t>
      </w:r>
    </w:p>
    <w:p>
      <w:pPr>
        <w:spacing w:after="50"/>
        <w:ind w:left="510" w:hanging="283"/>
      </w:pPr>
      <w:r>
        <w:t xml:space="preserve">5.  Pulse </w:t>
      </w:r>
      <w:r>
        <w:rPr>
          <w:b/>
        </w:rPr>
        <w:t>Guardar borrador</w:t>
      </w:r>
      <w:r>
        <w:t xml:space="preserve"> para seguir después, o </w:t>
      </w:r>
      <w:r>
        <w:rPr>
          <w:b/>
        </w:rPr>
        <w:t>Enviar propuesta</w:t>
      </w:r>
      <w:r>
        <w:t xml:space="preserve"> para generarla en PDF y mandarla por correo.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12_propuesta_estanda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9. </w:t>
      </w:r>
      <w:r>
        <w:rPr>
          <w:i/>
          <w:color w:val="68738A"/>
          <w:sz w:val="17"/>
        </w:rPr>
        <w:t>Propuesta con plan estándar: tarjetas Básico, Medio y Full, implementación, descuento, vigencia y total.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La propuesta de un cliente </w:t>
            </w:r>
            <w:r>
              <w:rPr>
                <w:b/>
                <w:sz w:val="20"/>
              </w:rPr>
              <w:t>extranjero</w:t>
            </w:r>
            <w:r>
              <w:rPr>
                <w:sz w:val="20"/>
              </w:rPr>
              <w:t xml:space="preserve"> muestra los precios en </w:t>
            </w:r>
            <w:r>
              <w:rPr>
                <w:b/>
                <w:sz w:val="20"/>
              </w:rPr>
              <w:t>USD</w:t>
            </w:r>
            <w:r>
              <w:rPr>
                <w:sz w:val="20"/>
              </w:rPr>
              <w:t xml:space="preserve">. Los precios salen del plan vigente: si un plan no tiene precio en USD, SIGMA no deja enviarla (corrija el precio en </w:t>
            </w:r>
            <w:r>
              <w:rPr>
                <w:b/>
                <w:sz w:val="20"/>
              </w:rPr>
              <w:t>Suscripciones → Planes</w:t>
            </w:r>
            <w:r>
              <w:rPr>
                <w:sz w:val="20"/>
              </w:rPr>
              <w:t>).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9  </w:t>
      </w:r>
      <w:r>
        <w:rPr>
          <w:b/>
          <w:color w:val="17223B"/>
          <w:sz w:val="24"/>
        </w:rPr>
        <w:t xml:space="preserve">  Cuando el plan estándar no alcanza: plan personalizado</w:t>
      </w:r>
    </w:p>
    <w:p>
      <w:pPr>
        <w:spacing w:after="50"/>
        <w:ind w:left="510" w:hanging="283"/>
      </w:pPr>
      <w:r>
        <w:t xml:space="preserve">1.  Pulse la pestaña </w:t>
      </w:r>
      <w:r>
        <w:rPr>
          <w:b/>
        </w:rPr>
        <w:t>Plan personalizado</w:t>
      </w:r>
      <w:r>
        <w:t>.</w:t>
      </w:r>
    </w:p>
    <w:p>
      <w:pPr>
        <w:spacing w:after="50"/>
        <w:ind w:left="510" w:hanging="283"/>
      </w:pPr>
      <w:r>
        <w:t xml:space="preserve">2.  Escriba el </w:t>
      </w:r>
      <w:r>
        <w:rPr>
          <w:b/>
        </w:rPr>
        <w:t>Nombre del plan</w:t>
      </w:r>
      <w:r>
        <w:t xml:space="preserve"> y marque los </w:t>
      </w:r>
      <w:r>
        <w:rPr>
          <w:b/>
        </w:rPr>
        <w:t>Módulos</w:t>
      </w:r>
      <w:r>
        <w:t xml:space="preserve"> que incluye.</w:t>
      </w:r>
    </w:p>
    <w:p>
      <w:pPr>
        <w:spacing w:after="50"/>
        <w:ind w:left="510" w:hanging="283"/>
      </w:pPr>
      <w:r>
        <w:t xml:space="preserve">3.  Defina los </w:t>
      </w:r>
      <w:r>
        <w:rPr>
          <w:b/>
        </w:rPr>
        <w:t>Límites</w:t>
      </w:r>
      <w:r>
        <w:t xml:space="preserve"> (usuarios, activos, plantas, bodegas y almacenamiento en GB); un límite vacío significa sin tope.</w:t>
      </w:r>
    </w:p>
    <w:p>
      <w:pPr>
        <w:spacing w:after="50"/>
        <w:ind w:left="510" w:hanging="283"/>
      </w:pPr>
      <w:r>
        <w:t>4.  Complete el precio mensual y la implementación y envíe igual que en el paso anterior.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13_propuesta_personalizada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10. </w:t>
      </w:r>
      <w:r>
        <w:rPr>
          <w:i/>
          <w:color w:val="68738A"/>
          <w:sz w:val="17"/>
        </w:rPr>
        <w:t>Plan personalizado: nombre, módulos y límites.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10  </w:t>
      </w:r>
      <w:r>
        <w:rPr>
          <w:b/>
          <w:color w:val="17223B"/>
          <w:sz w:val="24"/>
        </w:rPr>
        <w:t xml:space="preserve">  Compruebe que la propuesta salió</w:t>
      </w:r>
    </w:p>
    <w:p>
      <w:pPr>
        <w:spacing w:after="50"/>
        <w:ind w:left="510" w:hanging="283"/>
      </w:pPr>
      <w:r>
        <w:t xml:space="preserve">1.  Mientras SIGMA genera el PDF y envía el correo, el botón dice </w:t>
      </w:r>
      <w:r>
        <w:rPr>
          <w:b/>
        </w:rPr>
        <w:t>Generando…</w:t>
      </w:r>
      <w:r>
        <w:t xml:space="preserve"> (puede tardar unos segundos).</w:t>
      </w:r>
    </w:p>
    <w:p>
      <w:pPr>
        <w:spacing w:after="50"/>
        <w:ind w:left="510" w:hanging="283"/>
      </w:pPr>
      <w:r>
        <w:t xml:space="preserve">2.  Al terminar vuelve a la ficha: el estado del lead es </w:t>
      </w:r>
      <w:r>
        <w:rPr>
          <w:b/>
        </w:rPr>
        <w:t>PROPUESTA</w:t>
      </w:r>
      <w:r>
        <w:t xml:space="preserve"> y la sección </w:t>
      </w:r>
      <w:r>
        <w:rPr>
          <w:b/>
        </w:rPr>
        <w:t>Propuesta</w:t>
      </w:r>
      <w:r>
        <w:t xml:space="preserve"> muestra el plan, los topes, el total del período y el estado </w:t>
      </w:r>
      <w:r>
        <w:rPr>
          <w:b/>
        </w:rPr>
        <w:t>ENVIADA</w:t>
      </w:r>
      <w:r>
        <w:t>.</w:t>
      </w:r>
    </w:p>
    <w:p>
      <w:pPr>
        <w:spacing w:after="50"/>
        <w:ind w:left="510" w:hanging="283"/>
      </w:pPr>
      <w:r>
        <w:t xml:space="preserve">3.  Use </w:t>
      </w:r>
      <w:r>
        <w:rPr>
          <w:b/>
        </w:rPr>
        <w:t>Ver propuesta</w:t>
      </w:r>
      <w:r>
        <w:t xml:space="preserve"> para abrir el PDF enviado.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14_ficha_propuesta_enviada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11. </w:t>
      </w:r>
      <w:r>
        <w:rPr>
          <w:i/>
          <w:color w:val="68738A"/>
          <w:sz w:val="17"/>
        </w:rPr>
        <w:t>Ficha con la propuesta v1 enviada y el botón «Generar contrato».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6EF"/>
            <w:tcBorders>
              <w:left w:val="single" w:sz="12" w:space="0" w:color="16855B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F6E49"/>
                <w:sz w:val="20"/>
              </w:rPr>
              <w:t>Cómo sabe que quedó bien</w:t>
            </w:r>
          </w:p>
          <w:p>
            <w:pPr>
              <w:spacing w:after="40"/>
            </w:pPr>
            <w:r>
              <w:rPr>
                <w:sz w:val="20"/>
              </w:rPr>
              <w:t>El recuadro verde dice *«Propuesta v1 enviada el … Si la acepta, genera el contrato»*.</w:t>
            </w:r>
          </w:p>
        </w:tc>
      </w:tr>
    </w:tbl>
    <w:p>
      <w:pPr>
        <w:spacing w:after="40"/>
      </w:pPr>
    </w:p>
    <w:p>
      <w:pPr>
        <w:pStyle w:val="Heading2"/>
      </w:pPr>
      <w:r>
        <w:t>3.6 Contrato y firma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11  </w:t>
      </w:r>
      <w:r>
        <w:rPr>
          <w:b/>
          <w:color w:val="17223B"/>
          <w:sz w:val="24"/>
        </w:rPr>
        <w:t xml:space="preserve">  Genere el contrato y envíelo a firmar</w:t>
      </w:r>
    </w:p>
    <w:p>
      <w:pPr>
        <w:spacing w:after="50"/>
        <w:ind w:left="510" w:hanging="283"/>
      </w:pPr>
      <w:r>
        <w:t xml:space="preserve">1.  Cuando el cliente acepte, pulse </w:t>
      </w:r>
      <w:r>
        <w:rPr>
          <w:b/>
        </w:rPr>
        <w:t>Generar contrato</w:t>
      </w:r>
      <w:r>
        <w:t xml:space="preserve"> (botón morado).</w:t>
      </w:r>
    </w:p>
    <w:p>
      <w:pPr>
        <w:spacing w:after="50"/>
        <w:ind w:left="510" w:hanging="283"/>
      </w:pPr>
      <w:r>
        <w:t xml:space="preserve">2.  SIGMA marca la propuesta como </w:t>
      </w:r>
      <w:r>
        <w:rPr>
          <w:b/>
        </w:rPr>
        <w:t>ACEPTADA</w:t>
      </w:r>
      <w:r>
        <w:t xml:space="preserve">, arma el contrato en PDF con los datos de la propuesta y manda un correo al contacto con un </w:t>
      </w:r>
      <w:r>
        <w:rPr>
          <w:b/>
        </w:rPr>
        <w:t>enlace personal de firma</w:t>
      </w:r>
      <w:r>
        <w:t xml:space="preserve"> que vence a los 7 días.</w:t>
      </w:r>
    </w:p>
    <w:p>
      <w:pPr>
        <w:spacing w:after="50"/>
        <w:ind w:left="510" w:hanging="283"/>
      </w:pPr>
      <w:r>
        <w:t xml:space="preserve">3.  En la sección </w:t>
      </w:r>
      <w:r>
        <w:rPr>
          <w:b/>
        </w:rPr>
        <w:t>Contrato</w:t>
      </w:r>
      <w:r>
        <w:t xml:space="preserve"> de la ficha se ve la barra de avance </w:t>
      </w:r>
      <w:r>
        <w:rPr>
          <w:b/>
        </w:rPr>
        <w:t>Borrador → Enviado → Visualizado → Firmado</w:t>
      </w:r>
      <w:r>
        <w:t>, la dirección a la que se envió y el vencimiento del enlace.</w:t>
      </w:r>
    </w:p>
    <w:p>
      <w:pPr>
        <w:spacing w:after="50"/>
        <w:ind w:left="510" w:hanging="283"/>
      </w:pPr>
      <w:r>
        <w:t xml:space="preserve">4.  Si el cliente no lo encuentra, pulse </w:t>
      </w:r>
      <w:r>
        <w:rPr>
          <w:b/>
        </w:rPr>
        <w:t>Reenviar para firma</w:t>
      </w:r>
      <w:r>
        <w:t xml:space="preserve">: se genera un enlace nuevo y </w:t>
      </w:r>
      <w:r>
        <w:rPr>
          <w:b/>
        </w:rPr>
        <w:t>el anterior deja de funcionar</w:t>
      </w:r>
      <w:r>
        <w:t>.</w:t>
      </w:r>
    </w:p>
    <w:p>
      <w:pPr>
        <w:spacing w:after="50"/>
        <w:ind w:left="510" w:hanging="283"/>
      </w:pPr>
      <w:r>
        <w:t xml:space="preserve">5.  Si hay un error en el acuerdo, pulse </w:t>
      </w:r>
      <w:r>
        <w:rPr>
          <w:b/>
        </w:rPr>
        <w:t>Anular contrato</w:t>
      </w:r>
      <w:r>
        <w:t xml:space="preserve">, corrija y genere una </w:t>
      </w:r>
      <w:r>
        <w:rPr>
          <w:b/>
        </w:rPr>
        <w:t>versión nueva</w:t>
      </w:r>
      <w:r>
        <w:t xml:space="preserve"> (v2, v3…); cada versión queda listada con su </w:t>
      </w:r>
      <w:r>
        <w:rPr>
          <w:b/>
        </w:rPr>
        <w:t>Ver PDF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15_ficha_contrato_enviado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12. </w:t>
      </w:r>
      <w:r>
        <w:rPr>
          <w:i/>
          <w:color w:val="68738A"/>
          <w:sz w:val="17"/>
        </w:rPr>
        <w:t>Ficha con el contrato v1 enviado: barra de estado, versiones y acciones.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6EF"/>
            <w:tcBorders>
              <w:left w:val="single" w:sz="12" w:space="0" w:color="16855B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F6E49"/>
                <w:sz w:val="20"/>
              </w:rPr>
              <w:t>Cómo sabe que quedó bien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El lead pasa a </w:t>
            </w:r>
            <w:r>
              <w:rPr>
                <w:b/>
                <w:sz w:val="20"/>
              </w:rPr>
              <w:t>CONTRATO</w:t>
            </w:r>
            <w:r>
              <w:rPr>
                <w:sz w:val="20"/>
              </w:rPr>
              <w:t xml:space="preserve"> y el aviso naranja dice *«Contrato v1 enviado… Aún no lo abre»*. Cuando el cliente abre el enlace, el estado cambia a </w:t>
            </w:r>
            <w:r>
              <w:rPr>
                <w:b/>
                <w:sz w:val="20"/>
              </w:rPr>
              <w:t>VISUALIZADO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12  </w:t>
      </w:r>
      <w:r>
        <w:rPr>
          <w:b/>
          <w:color w:val="17223B"/>
          <w:sz w:val="24"/>
        </w:rPr>
        <w:t xml:space="preserve">  Qué hace el cliente en la página de firma</w:t>
      </w:r>
    </w:p>
    <w:p>
      <w:pPr>
        <w:spacing w:after="50"/>
        <w:ind w:left="510" w:hanging="283"/>
      </w:pPr>
      <w:r>
        <w:t>1.  Abre el enlace del correo (</w:t>
      </w:r>
      <w:r>
        <w:rPr>
          <w:rFonts w:ascii="Consolas" w:hAnsi="Consolas"/>
          <w:color w:val="4820C9"/>
          <w:sz w:val="19"/>
          <w:shd w:val="clear" w:color="auto" w:fill="F2EFFF"/>
        </w:rPr>
        <w:t>Firma.aspx</w:t>
      </w:r>
      <w:r>
        <w:t xml:space="preserve">). No necesita usuario ni contraseña: el enlace </w:t>
      </w:r>
      <w:r>
        <w:rPr>
          <w:b/>
        </w:rPr>
        <w:t>es</w:t>
      </w:r>
      <w:r>
        <w:t xml:space="preserve"> la credencial.</w:t>
      </w:r>
    </w:p>
    <w:p>
      <w:pPr>
        <w:spacing w:after="50"/>
        <w:ind w:left="510" w:hanging="283"/>
      </w:pPr>
      <w:r>
        <w:t>2.  Lee el contrato en el visor (a la izquierda) y puede descargarlo.</w:t>
      </w:r>
    </w:p>
    <w:p>
      <w:pPr>
        <w:spacing w:after="50"/>
        <w:ind w:left="510" w:hanging="283"/>
      </w:pPr>
      <w:r>
        <w:t>3.  En el panel de la derecha ve el resumen (plan, mensualidad, implementación, vigencia, versión).</w:t>
      </w:r>
    </w:p>
    <w:p>
      <w:pPr>
        <w:spacing w:after="50"/>
        <w:ind w:left="510" w:hanging="283"/>
      </w:pPr>
      <w:r>
        <w:t xml:space="preserve">4.  Marca </w:t>
      </w:r>
      <w:r>
        <w:rPr>
          <w:b/>
        </w:rPr>
        <w:t>He leído y acepto los términos del contrato</w:t>
      </w:r>
      <w:r>
        <w:t xml:space="preserve">, escribe su </w:t>
      </w:r>
      <w:r>
        <w:rPr>
          <w:b/>
        </w:rPr>
        <w:t>nombre completo</w:t>
      </w:r>
      <w:r>
        <w:t xml:space="preserve"> y su </w:t>
      </w:r>
      <w:r>
        <w:rPr>
          <w:b/>
        </w:rPr>
        <w:t>RUT</w:t>
      </w:r>
      <w:r>
        <w:t xml:space="preserve"> (o el identificador de su país) y pulsa </w:t>
      </w:r>
      <w:r>
        <w:rPr>
          <w:b/>
        </w:rPr>
        <w:t>Firmar contrato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66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17_firma_publica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6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13. </w:t>
      </w:r>
      <w:r>
        <w:rPr>
          <w:i/>
          <w:color w:val="68738A"/>
          <w:sz w:val="17"/>
        </w:rPr>
        <w:t>Página pública de firma: contrato a la izquierda, resumen y formulario de firma a la derecha.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6EF"/>
            <w:tcBorders>
              <w:left w:val="single" w:sz="12" w:space="0" w:color="16855B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F6E49"/>
                <w:sz w:val="20"/>
              </w:rPr>
              <w:t>Cómo sabe que quedó bien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SIGMA registra la </w:t>
            </w:r>
            <w:r>
              <w:rPr>
                <w:b/>
                <w:sz w:val="20"/>
              </w:rPr>
              <w:t>fecha, la IP y el navegador</w:t>
            </w:r>
            <w:r>
              <w:rPr>
                <w:sz w:val="20"/>
              </w:rPr>
              <w:t xml:space="preserve"> junto con la </w:t>
            </w:r>
            <w:r>
              <w:rPr>
                <w:b/>
                <w:sz w:val="20"/>
              </w:rPr>
              <w:t>huella SHA-256</w:t>
            </w:r>
            <w:r>
              <w:rPr>
                <w:sz w:val="20"/>
              </w:rPr>
              <w:t xml:space="preserve"> del documento; guarda el PDF firmado; activa la empresa del cliente y su suscripción (crea el usuario </w:t>
            </w:r>
            <w:r>
              <w:rPr>
                <w:b/>
                <w:sz w:val="20"/>
              </w:rPr>
              <w:t>administrador</w:t>
            </w:r>
            <w:r>
              <w:rPr>
                <w:sz w:val="20"/>
              </w:rPr>
              <w:t xml:space="preserve"> con clave temporal cuando todavía no existía) y genera el </w:t>
            </w:r>
            <w:r>
              <w:rPr>
                <w:b/>
                <w:sz w:val="20"/>
              </w:rPr>
              <w:t>cobro inicial</w:t>
            </w:r>
            <w:r>
              <w:rPr>
                <w:sz w:val="20"/>
              </w:rPr>
              <w:t xml:space="preserve"> de la implementación y la primera mensualidad. El lead pasa a </w:t>
            </w:r>
            <w:r>
              <w:rPr>
                <w:b/>
                <w:sz w:val="20"/>
              </w:rPr>
              <w:t>CONCRETADO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Un enlace </w:t>
            </w:r>
            <w:r>
              <w:rPr>
                <w:b/>
                <w:sz w:val="20"/>
              </w:rPr>
              <w:t>vencido, ya usado o reemplazado</w:t>
            </w:r>
            <w:r>
              <w:rPr>
                <w:sz w:val="20"/>
              </w:rPr>
              <w:t xml:space="preserve"> por un reenvío muestra *«Este enlace no es válido»*. Un token muy corto o incompleto también. Siempre se arregla reenviando el contrato.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Paso a paso: el pago y la activación del cliente</w:t>
      </w:r>
    </w:p>
    <w:p>
      <w:pPr>
        <w:pStyle w:val="Heading2"/>
      </w:pPr>
      <w:r>
        <w:t>4.1 El cobro inicial</w:t>
      </w:r>
    </w:p>
    <w:p>
      <w:r>
        <w:t xml:space="preserve">Al firmar, SIGMA emite dos períodos: la </w:t>
      </w:r>
      <w:r>
        <w:rPr>
          <w:b/>
        </w:rPr>
        <w:t>implementación</w:t>
      </w:r>
      <w:r>
        <w:t xml:space="preserve"> (pago único) y el </w:t>
      </w:r>
      <w:r>
        <w:rPr>
          <w:b/>
        </w:rPr>
        <w:t>primer mes</w:t>
      </w:r>
      <w:r>
        <w:t xml:space="preserve">. Para un cliente de Chile se cobra en pesos con el valor de la UF del día de emisión </w:t>
      </w:r>
      <w:r>
        <w:rPr>
          <w:b/>
        </w:rPr>
        <w:t>congelado</w:t>
      </w:r>
      <w:r>
        <w:t xml:space="preserve">: aunque la UF cambie después, ese monto no se recalcula. El cliente recibe un correo con el monto y el botón </w:t>
      </w:r>
      <w:r>
        <w:rPr>
          <w:b/>
        </w:rPr>
        <w:t>Pagar ahora</w:t>
      </w:r>
      <w:r>
        <w:t>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13  </w:t>
      </w:r>
      <w:r>
        <w:rPr>
          <w:b/>
          <w:color w:val="17223B"/>
          <w:sz w:val="24"/>
        </w:rPr>
        <w:t xml:space="preserve">  El cliente paga</w:t>
      </w:r>
    </w:p>
    <w:p>
      <w:pPr>
        <w:spacing w:after="50"/>
        <w:ind w:left="510" w:hanging="283"/>
      </w:pPr>
      <w:r>
        <w:t>1.  Abre el enlace de pago (</w:t>
      </w:r>
      <w:r>
        <w:rPr>
          <w:rFonts w:ascii="Consolas" w:hAnsi="Consolas"/>
          <w:color w:val="4820C9"/>
          <w:sz w:val="19"/>
          <w:shd w:val="clear" w:color="auto" w:fill="F2EFFF"/>
        </w:rPr>
        <w:t>Pagar.aspx</w:t>
      </w:r>
      <w:r>
        <w:t xml:space="preserve">). La página muestra el </w:t>
      </w:r>
      <w:r>
        <w:rPr>
          <w:b/>
        </w:rPr>
        <w:t>monto a pagar</w:t>
      </w:r>
      <w:r>
        <w:t>, el detalle del cobro y las formas de pago.</w:t>
      </w:r>
    </w:p>
    <w:p>
      <w:pPr>
        <w:spacing w:after="50"/>
        <w:ind w:left="510" w:hanging="283"/>
      </w:pPr>
      <w:r>
        <w:t xml:space="preserve">2.  </w:t>
      </w:r>
      <w:r>
        <w:rPr>
          <w:b/>
        </w:rPr>
        <w:t>Chile:</w:t>
      </w:r>
      <w:r>
        <w:t xml:space="preserve"> pulsa </w:t>
      </w:r>
      <w:r>
        <w:rPr>
          <w:b/>
        </w:rPr>
        <w:t>Pagar con Webpay</w:t>
      </w:r>
      <w:r>
        <w:t xml:space="preserve"> y completa su tarjeta en el sitio de Transbank; al volver, SIGMA registra el pago solo.</w:t>
      </w:r>
    </w:p>
    <w:p>
      <w:pPr>
        <w:spacing w:after="50"/>
        <w:ind w:left="510" w:hanging="283"/>
      </w:pPr>
      <w:r>
        <w:t xml:space="preserve">3.  </w:t>
      </w:r>
      <w:r>
        <w:rPr>
          <w:b/>
        </w:rPr>
        <w:t>Transferencia (Chile o exterior):</w:t>
      </w:r>
      <w:r>
        <w:t xml:space="preserve"> transfiere a los datos que muestra la página y pulsa </w:t>
      </w:r>
      <w:r>
        <w:rPr>
          <w:b/>
        </w:rPr>
        <w:t>Informar transferencia</w:t>
      </w:r>
      <w:r>
        <w:t xml:space="preserve"> para subir el comprobante (imagen o PDF) con el número de operación.</w:t>
      </w:r>
    </w:p>
    <w:p>
      <w:pPr>
        <w:spacing w:after="50"/>
        <w:ind w:left="510" w:hanging="283"/>
      </w:pPr>
      <w:r>
        <w:t xml:space="preserve">4.  Cuando todo está pagado la página dice </w:t>
      </w:r>
      <w:r>
        <w:rPr>
          <w:b/>
        </w:rPr>
        <w:t>«Estás al día»</w:t>
      </w:r>
      <w:r>
        <w:t xml:space="preserve"> y ofrece </w:t>
      </w:r>
      <w:r>
        <w:rPr>
          <w:b/>
        </w:rPr>
        <w:t>Entrar a SIGMA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34_pagar_al_dia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14. </w:t>
      </w:r>
      <w:r>
        <w:rPr>
          <w:i/>
          <w:color w:val="68738A"/>
          <w:sz w:val="17"/>
        </w:rPr>
        <w:t>Página de pago cuando no quedan cobros pendientes («Estás al día») y, abajo, la nota del modo de prueba.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6EF"/>
            <w:tcBorders>
              <w:left w:val="single" w:sz="12" w:space="0" w:color="16855B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F6E49"/>
                <w:sz w:val="20"/>
              </w:rPr>
              <w:t>Cómo sabe que quedó bien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Un pago con Webpay entra </w:t>
            </w:r>
            <w:r>
              <w:rPr>
                <w:b/>
                <w:sz w:val="20"/>
              </w:rPr>
              <w:t>verificado automáticamente</w:t>
            </w:r>
            <w:r>
              <w:rPr>
                <w:sz w:val="20"/>
              </w:rPr>
              <w:t xml:space="preserve"> y extiende el acceso del cliente hasta el fin del período. Una transferencia queda </w:t>
            </w:r>
            <w:r>
              <w:rPr>
                <w:b/>
                <w:sz w:val="20"/>
              </w:rPr>
              <w:t>por verificar</w:t>
            </w:r>
            <w:r>
              <w:rPr>
                <w:sz w:val="20"/>
              </w:rPr>
              <w:t xml:space="preserve"> hasta que alguien de Código Creativo la revise.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EFFF"/>
            <w:tcBorders>
              <w:left w:val="single" w:sz="12" w:space="0" w:color="6732F4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4820C9"/>
                <w:sz w:val="20"/>
              </w:rPr>
              <w:t>Dato útil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Modo de prueba (ambiente de integración de Transbank):</w:t>
            </w:r>
            <w:r>
              <w:rPr>
                <w:sz w:val="20"/>
              </w:rPr>
              <w:t xml:space="preserve"> no se cobra dinero real. Use la tarjeta VISA </w:t>
            </w:r>
            <w:r>
              <w:rPr>
                <w:rFonts w:ascii="Consolas" w:hAnsi="Consolas"/>
                <w:color w:val="4820C9"/>
                <w:sz w:val="18"/>
                <w:shd w:val="clear" w:color="auto" w:fill="F2EFFF"/>
              </w:rPr>
              <w:t>4051 8856 0044 6623</w:t>
            </w:r>
            <w:r>
              <w:rPr>
                <w:sz w:val="20"/>
              </w:rPr>
              <w:t xml:space="preserve">, CVV </w:t>
            </w:r>
            <w:r>
              <w:rPr>
                <w:rFonts w:ascii="Consolas" w:hAnsi="Consolas"/>
                <w:color w:val="4820C9"/>
                <w:sz w:val="18"/>
                <w:shd w:val="clear" w:color="auto" w:fill="F2EFFF"/>
              </w:rPr>
              <w:t>123</w:t>
            </w:r>
            <w:r>
              <w:rPr>
                <w:sz w:val="20"/>
              </w:rPr>
              <w:t xml:space="preserve">, cualquier fecha futura; si pide RUT y clave, </w:t>
            </w:r>
            <w:r>
              <w:rPr>
                <w:rFonts w:ascii="Consolas" w:hAnsi="Consolas"/>
                <w:color w:val="4820C9"/>
                <w:sz w:val="18"/>
                <w:shd w:val="clear" w:color="auto" w:fill="F2EFFF"/>
              </w:rPr>
              <w:t>11.111.111-1</w:t>
            </w:r>
            <w:r>
              <w:rPr>
                <w:sz w:val="20"/>
              </w:rPr>
              <w:t xml:space="preserve"> y </w:t>
            </w:r>
            <w:r>
              <w:rPr>
                <w:rFonts w:ascii="Consolas" w:hAnsi="Consolas"/>
                <w:color w:val="4820C9"/>
                <w:sz w:val="18"/>
                <w:shd w:val="clear" w:color="auto" w:fill="F2EFFF"/>
              </w:rPr>
              <w:t>123</w:t>
            </w:r>
            <w:r>
              <w:rPr>
                <w:sz w:val="20"/>
              </w:rPr>
              <w:t>. El pago de prueba queda registrado igual que uno real y el comprobante lo dice.</w:t>
            </w:r>
          </w:p>
        </w:tc>
      </w:tr>
    </w:tbl>
    <w:p>
      <w:pPr>
        <w:spacing w:after="40"/>
      </w:pPr>
    </w:p>
    <w:p>
      <w:pPr>
        <w:pStyle w:val="Heading2"/>
      </w:pPr>
      <w:r>
        <w:t>4.2 Verificar una transferencia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14  </w:t>
      </w:r>
      <w:r>
        <w:rPr>
          <w:b/>
          <w:color w:val="17223B"/>
          <w:sz w:val="24"/>
        </w:rPr>
        <w:t xml:space="preserve">  Revise y verifique el pago informado</w:t>
      </w:r>
    </w:p>
    <w:p>
      <w:pPr>
        <w:spacing w:after="50"/>
        <w:ind w:left="510" w:hanging="283"/>
      </w:pPr>
      <w:r>
        <w:t xml:space="preserve">1.  Entre al Centro Comercial → </w:t>
      </w:r>
      <w:r>
        <w:rPr>
          <w:b/>
        </w:rPr>
        <w:t>Suscripciones</w:t>
      </w:r>
      <w:r>
        <w:t xml:space="preserve"> → </w:t>
      </w:r>
      <w:r>
        <w:rPr>
          <w:b/>
        </w:rPr>
        <w:t>Pagos</w:t>
      </w:r>
      <w:r>
        <w:t>.</w:t>
      </w:r>
    </w:p>
    <w:p>
      <w:pPr>
        <w:spacing w:after="50"/>
        <w:ind w:left="510" w:hanging="283"/>
      </w:pPr>
      <w:r>
        <w:t xml:space="preserve">2.  En el bloque </w:t>
      </w:r>
      <w:r>
        <w:rPr>
          <w:b/>
        </w:rPr>
        <w:t>Por verificar</w:t>
      </w:r>
      <w:r>
        <w:t xml:space="preserve"> aparecen las transferencias declaradas, con cliente, monto, banco y número de operación. Pulse una fila.</w:t>
      </w:r>
    </w:p>
    <w:p>
      <w:pPr>
        <w:spacing w:after="50"/>
        <w:ind w:left="510" w:hanging="283"/>
      </w:pPr>
      <w:r>
        <w:t xml:space="preserve">3.  Abra el comprobante, compare con la cartola del banco y pulse </w:t>
      </w:r>
      <w:r>
        <w:rPr>
          <w:b/>
        </w:rPr>
        <w:t>Verificar</w:t>
      </w:r>
      <w:r>
        <w:t xml:space="preserve">, o </w:t>
      </w:r>
      <w:r>
        <w:rPr>
          <w:b/>
        </w:rPr>
        <w:t>Rechazar</w:t>
      </w:r>
      <w:r>
        <w:t xml:space="preserve"> indicando el motivo.</w:t>
      </w:r>
    </w:p>
    <w:p>
      <w:pPr>
        <w:spacing w:after="50"/>
        <w:ind w:left="510" w:hanging="283"/>
      </w:pPr>
      <w:r>
        <w:t>4.  SIGMA avisa por correo al contacto de cobro (pago verificado o rechazado, con el motivo).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23_pagos_lista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15. </w:t>
      </w:r>
      <w:r>
        <w:rPr>
          <w:i/>
          <w:color w:val="68738A"/>
          <w:sz w:val="17"/>
        </w:rPr>
        <w:t>Pestaña Pagos: transferencias por verificar, pagos recientes y el botón «Datos para transferir».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6EF"/>
            <w:tcBorders>
              <w:left w:val="single" w:sz="12" w:space="0" w:color="16855B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F6E49"/>
                <w:sz w:val="20"/>
              </w:rPr>
              <w:t>Cómo sabe que quedó bien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El pago pasa de </w:t>
            </w:r>
            <w:r>
              <w:rPr>
                <w:b/>
                <w:sz w:val="20"/>
              </w:rPr>
              <w:t>Declarado/En revisión</w:t>
            </w:r>
            <w:r>
              <w:rPr>
                <w:sz w:val="20"/>
              </w:rPr>
              <w:t xml:space="preserve"> a </w:t>
            </w:r>
            <w:r>
              <w:rPr>
                <w:b/>
                <w:sz w:val="20"/>
              </w:rPr>
              <w:t>Verificado</w:t>
            </w:r>
            <w:r>
              <w:rPr>
                <w:sz w:val="20"/>
              </w:rPr>
              <w:t xml:space="preserve">, el período queda </w:t>
            </w:r>
            <w:r>
              <w:rPr>
                <w:b/>
                <w:sz w:val="20"/>
              </w:rPr>
              <w:t>Vigente</w:t>
            </w:r>
            <w:r>
              <w:rPr>
                <w:sz w:val="20"/>
              </w:rPr>
              <w:t xml:space="preserve"> y el acceso se extiende.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15  </w:t>
      </w:r>
      <w:r>
        <w:rPr>
          <w:b/>
          <w:color w:val="17223B"/>
          <w:sz w:val="24"/>
        </w:rPr>
        <w:t xml:space="preserve">  Consulte el detalle de un pago</w:t>
      </w:r>
    </w:p>
    <w:p>
      <w:pPr>
        <w:spacing w:after="50"/>
        <w:ind w:left="510" w:hanging="283"/>
      </w:pPr>
      <w:r>
        <w:t xml:space="preserve">1.  En </w:t>
      </w:r>
      <w:r>
        <w:rPr>
          <w:b/>
        </w:rPr>
        <w:t>Pagos recientes</w:t>
      </w:r>
      <w:r>
        <w:t xml:space="preserve"> pulse la fila del pago. El cajón muestra el monto, la fecha y cómo entró.</w:t>
      </w:r>
    </w:p>
    <w:p>
      <w:pPr>
        <w:spacing w:after="50"/>
        <w:ind w:left="510" w:hanging="283"/>
      </w:pPr>
      <w:r>
        <w:t xml:space="preserve">2.  Un pago de Webpay muestra los últimos dígitos de la </w:t>
      </w:r>
      <w:r>
        <w:rPr>
          <w:b/>
        </w:rPr>
        <w:t>tarjeta</w:t>
      </w:r>
      <w:r>
        <w:t xml:space="preserve">, el código de </w:t>
      </w:r>
      <w:r>
        <w:rPr>
          <w:b/>
        </w:rPr>
        <w:t>autorización</w:t>
      </w:r>
      <w:r>
        <w:t xml:space="preserve">, la </w:t>
      </w:r>
      <w:r>
        <w:rPr>
          <w:b/>
        </w:rPr>
        <w:t>orden de compra</w:t>
      </w:r>
      <w:r>
        <w:t>, el tipo de pago y el período al que se imputó.</w:t>
      </w:r>
    </w:p>
    <w:p>
      <w:pPr>
        <w:spacing w:after="50"/>
        <w:ind w:left="510" w:hanging="283"/>
      </w:pPr>
      <w:r>
        <w:t xml:space="preserve">3.  Pulse </w:t>
      </w:r>
      <w:r>
        <w:rPr>
          <w:b/>
        </w:rPr>
        <w:t>Ver comprobante</w:t>
      </w:r>
      <w:r>
        <w:t xml:space="preserve"> para abrir o descargar el comprobante.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24_pago_webpay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16. </w:t>
      </w:r>
      <w:r>
        <w:rPr>
          <w:i/>
          <w:color w:val="68738A"/>
          <w:sz w:val="17"/>
        </w:rPr>
        <w:t>Detalle de un pago con Webpay (en ambiente de prueba): tarjeta, autorización, orden y período.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El detalle es de </w:t>
            </w:r>
            <w:r>
              <w:rPr>
                <w:b/>
                <w:sz w:val="20"/>
              </w:rPr>
              <w:t>solo lectura</w:t>
            </w:r>
            <w:r>
              <w:rPr>
                <w:sz w:val="20"/>
              </w:rPr>
              <w:t>: un pago verificado no se edita. Si hubo un error, se corrige con otro movimiento, no borrando el original.</w:t>
            </w:r>
          </w:p>
        </w:tc>
      </w:tr>
    </w:tbl>
    <w:p>
      <w:pPr>
        <w:spacing w:after="40"/>
      </w:pPr>
    </w:p>
    <w:p>
      <w:pPr>
        <w:pStyle w:val="Heading2"/>
      </w:pPr>
      <w:r>
        <w:t>4.3 Datos para transferir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16  </w:t>
      </w:r>
      <w:r>
        <w:rPr>
          <w:b/>
          <w:color w:val="17223B"/>
          <w:sz w:val="24"/>
        </w:rPr>
        <w:t xml:space="preserve">  Mantenga al día los datos bancarios</w:t>
      </w:r>
    </w:p>
    <w:p>
      <w:pPr>
        <w:spacing w:after="50"/>
        <w:ind w:left="510" w:hanging="283"/>
      </w:pPr>
      <w:r>
        <w:t xml:space="preserve">1.  En </w:t>
      </w:r>
      <w:r>
        <w:rPr>
          <w:b/>
        </w:rPr>
        <w:t>Suscripciones → Pagos</w:t>
      </w:r>
      <w:r>
        <w:t xml:space="preserve"> pulse </w:t>
      </w:r>
      <w:r>
        <w:rPr>
          <w:b/>
        </w:rPr>
        <w:t>Datos para transferir</w:t>
      </w:r>
      <w:r>
        <w:t xml:space="preserve"> (arriba a la derecha de la tabla).</w:t>
      </w:r>
    </w:p>
    <w:p>
      <w:pPr>
        <w:spacing w:after="50"/>
        <w:ind w:left="510" w:hanging="283"/>
      </w:pPr>
      <w:r>
        <w:t xml:space="preserve">2.  Complete </w:t>
      </w:r>
      <w:r>
        <w:rPr>
          <w:b/>
        </w:rPr>
        <w:t>Transferencia nacional (CLP)</w:t>
      </w:r>
      <w:r>
        <w:t>: banco, tipo de cuenta, número de cuenta, titular, RUT del titular y correo de aviso.</w:t>
      </w:r>
    </w:p>
    <w:p>
      <w:pPr>
        <w:spacing w:after="50"/>
        <w:ind w:left="510" w:hanging="283"/>
      </w:pPr>
      <w:r>
        <w:t xml:space="preserve">3.  Complete </w:t>
      </w:r>
      <w:r>
        <w:rPr>
          <w:b/>
        </w:rPr>
        <w:t>Transferencia internacional (USD)</w:t>
      </w:r>
      <w:r>
        <w:t>: beneficiario, banco, cuenta/IBAN, SWIFT y dirección.</w:t>
      </w:r>
    </w:p>
    <w:p>
      <w:pPr>
        <w:spacing w:after="50"/>
        <w:ind w:left="510" w:hanging="283"/>
      </w:pPr>
      <w:r>
        <w:t xml:space="preserve">4.  Pulse </w:t>
      </w:r>
      <w:r>
        <w:rPr>
          <w:b/>
        </w:rPr>
        <w:t>Guardar</w:t>
      </w:r>
      <w:r>
        <w:t>. El cambio se ve de inmediato en la página de pago y en los correos de cobro.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25_datos_transferir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17. </w:t>
      </w:r>
      <w:r>
        <w:rPr>
          <w:i/>
          <w:color w:val="68738A"/>
          <w:sz w:val="17"/>
        </w:rPr>
        <w:t>Cajón «Datos para transferir»: bloque nacional (CLP) y bloque internacional (USD).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Estos datos </w:t>
            </w:r>
            <w:r>
              <w:rPr>
                <w:b/>
                <w:sz w:val="20"/>
              </w:rPr>
              <w:t>no están en el código</w:t>
            </w:r>
            <w:r>
              <w:rPr>
                <w:sz w:val="20"/>
              </w:rPr>
              <w:t>: salen de la configuración comercial. Si están vacíos, la página de pago no tiene a dónde mandar al cliente que prefiere transferir.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Paso a paso: administrar suscripciones, períodos, pagos y planes</w:t>
      </w:r>
    </w:p>
    <w:p>
      <w:pPr>
        <w:pStyle w:val="Heading2"/>
      </w:pPr>
      <w:r>
        <w:t>5.1 La lista de suscripciones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17  </w:t>
      </w:r>
      <w:r>
        <w:rPr>
          <w:b/>
          <w:color w:val="17223B"/>
          <w:sz w:val="24"/>
        </w:rPr>
        <w:t xml:space="preserve">  Encuentre una suscripción</w:t>
      </w:r>
    </w:p>
    <w:p>
      <w:pPr>
        <w:spacing w:after="50"/>
        <w:ind w:left="510" w:hanging="283"/>
      </w:pPr>
      <w:r>
        <w:t xml:space="preserve">1.  Pestaña </w:t>
      </w:r>
      <w:r>
        <w:rPr>
          <w:b/>
        </w:rPr>
        <w:t>Suscripciones</w:t>
      </w:r>
      <w:r>
        <w:t xml:space="preserve"> → subpestaña </w:t>
      </w:r>
      <w:r>
        <w:rPr>
          <w:b/>
        </w:rPr>
        <w:t>Suscripciones</w:t>
      </w:r>
      <w:r>
        <w:t>.</w:t>
      </w:r>
    </w:p>
    <w:p>
      <w:pPr>
        <w:spacing w:after="50"/>
        <w:ind w:left="510" w:hanging="283"/>
      </w:pPr>
      <w:r>
        <w:t xml:space="preserve">2.  Use el buscador (cliente, plan, país o contacto) y los filtros por estado del cobro: </w:t>
      </w:r>
      <w:r>
        <w:rPr>
          <w:b/>
        </w:rPr>
        <w:t>Todas, Pagado en línea, Transferencia verificada, Pendiente, En mora</w:t>
      </w:r>
      <w:r>
        <w:t>.</w:t>
      </w:r>
    </w:p>
    <w:p>
      <w:pPr>
        <w:spacing w:after="50"/>
        <w:ind w:left="510" w:hanging="283"/>
      </w:pPr>
      <w:r>
        <w:t xml:space="preserve">3.  Cada fila muestra el cliente (con su código </w:t>
      </w:r>
      <w:r>
        <w:rPr>
          <w:b/>
        </w:rPr>
        <w:t>SUS-0001</w:t>
      </w:r>
      <w:r>
        <w:t>), el plan, la moneda de cobro (</w:t>
      </w:r>
      <w:r>
        <w:rPr>
          <w:b/>
        </w:rPr>
        <w:t>UF · CLP</w:t>
      </w:r>
      <w:r>
        <w:t xml:space="preserve"> o </w:t>
      </w:r>
      <w:r>
        <w:rPr>
          <w:b/>
        </w:rPr>
        <w:t>USD</w:t>
      </w:r>
      <w:r>
        <w:t>) y el estado del cobro.</w:t>
      </w:r>
    </w:p>
    <w:p>
      <w:pPr>
        <w:spacing w:after="50"/>
        <w:ind w:left="510" w:hanging="283"/>
      </w:pPr>
      <w:r>
        <w:t xml:space="preserve">4.  Pulse la fila para abrir el cajón </w:t>
      </w:r>
      <w:r>
        <w:rPr>
          <w:b/>
        </w:rPr>
        <w:t>Suscripción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452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18_suscripciones_lista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4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18. </w:t>
      </w:r>
      <w:r>
        <w:rPr>
          <w:i/>
          <w:color w:val="68738A"/>
          <w:sz w:val="17"/>
        </w:rPr>
        <w:t>Suscripciones: filtros por estado del cobro y la fila de la suscripción SUS-0001.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18  </w:t>
      </w:r>
      <w:r>
        <w:rPr>
          <w:b/>
          <w:color w:val="17223B"/>
          <w:sz w:val="24"/>
        </w:rPr>
        <w:t xml:space="preserve">  Lea y edite la suscripción</w:t>
      </w:r>
    </w:p>
    <w:p>
      <w:pPr>
        <w:spacing w:after="50"/>
        <w:ind w:left="510" w:hanging="283"/>
      </w:pPr>
      <w:r>
        <w:t xml:space="preserve">1.  El bloque </w:t>
      </w:r>
      <w:r>
        <w:rPr>
          <w:b/>
        </w:rPr>
        <w:t>Datos</w:t>
      </w:r>
      <w:r>
        <w:t xml:space="preserve"> muestra el ID, la </w:t>
      </w:r>
      <w:r>
        <w:rPr>
          <w:b/>
        </w:rPr>
        <w:t>clave</w:t>
      </w:r>
      <w:r>
        <w:t xml:space="preserve"> de la suscripción (solo el prefijo; la completa se ve una única vez al emitirla), el plan y la moneda de cobro.</w:t>
      </w:r>
    </w:p>
    <w:p>
      <w:pPr>
        <w:spacing w:after="50"/>
        <w:ind w:left="510" w:hanging="283"/>
      </w:pPr>
      <w:r>
        <w:t xml:space="preserve">2.  Cambie el </w:t>
      </w:r>
      <w:r>
        <w:rPr>
          <w:b/>
        </w:rPr>
        <w:t>Estado</w:t>
      </w:r>
      <w:r>
        <w:t xml:space="preserve"> (Activa, Suspendida o Cancelada) y marque si </w:t>
      </w:r>
      <w:r>
        <w:rPr>
          <w:b/>
        </w:rPr>
        <w:t>puede operar</w:t>
      </w:r>
      <w:r>
        <w:t xml:space="preserve">; use </w:t>
      </w:r>
      <w:r>
        <w:rPr>
          <w:b/>
        </w:rPr>
        <w:t>Observación</w:t>
      </w:r>
      <w:r>
        <w:t xml:space="preserve"> para dejar una nota.</w:t>
      </w:r>
    </w:p>
    <w:p>
      <w:pPr>
        <w:spacing w:after="50"/>
        <w:ind w:left="510" w:hanging="283"/>
      </w:pPr>
      <w:r>
        <w:t xml:space="preserve">3.  </w:t>
      </w:r>
      <w:r>
        <w:rPr>
          <w:b/>
        </w:rPr>
        <w:t>Contacto de cobro</w:t>
      </w:r>
      <w:r>
        <w:t>: quién recibe los correos de cobro y recordatorios.</w:t>
      </w:r>
    </w:p>
    <w:p>
      <w:pPr>
        <w:spacing w:after="50"/>
        <w:ind w:left="510" w:hanging="283"/>
      </w:pPr>
      <w:r>
        <w:t xml:space="preserve">4.  </w:t>
      </w:r>
      <w:r>
        <w:rPr>
          <w:b/>
        </w:rPr>
        <w:t>Uso contra topes</w:t>
      </w:r>
      <w:r>
        <w:t>: usuarios, activos, plantas y almacenamiento (GB) usados frente al límite del plan.</w:t>
      </w:r>
    </w:p>
    <w:p>
      <w:pPr>
        <w:spacing w:after="50"/>
        <w:ind w:left="510" w:hanging="283"/>
      </w:pPr>
      <w:r>
        <w:t xml:space="preserve">5.  </w:t>
      </w:r>
      <w:r>
        <w:rPr>
          <w:b/>
        </w:rPr>
        <w:t>Vigencia</w:t>
      </w:r>
      <w:r>
        <w:t xml:space="preserve">: días que le quedan. </w:t>
      </w:r>
      <w:r>
        <w:rPr>
          <w:b/>
        </w:rPr>
        <w:t>Períodos y pagos</w:t>
      </w:r>
      <w:r>
        <w:t>: la lista completa.</w:t>
      </w:r>
    </w:p>
    <w:p>
      <w:pPr>
        <w:spacing w:after="50"/>
        <w:ind w:left="510" w:hanging="283"/>
      </w:pPr>
      <w:r>
        <w:t xml:space="preserve">6.  Abajo: </w:t>
      </w:r>
      <w:r>
        <w:rPr>
          <w:b/>
        </w:rPr>
        <w:t>Reemitir clave</w:t>
      </w:r>
      <w:r>
        <w:t xml:space="preserve">, </w:t>
      </w:r>
      <w:r>
        <w:rPr>
          <w:b/>
        </w:rPr>
        <w:t>Cambiar de plan</w:t>
      </w:r>
      <w:r>
        <w:t xml:space="preserve"> y </w:t>
      </w:r>
      <w:r>
        <w:rPr>
          <w:b/>
        </w:rPr>
        <w:t>Guardar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19_suscripcion_cajon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19. </w:t>
      </w:r>
      <w:r>
        <w:rPr>
          <w:i/>
          <w:color w:val="68738A"/>
          <w:sz w:val="17"/>
        </w:rPr>
        <w:t>Cajón de la suscripción: datos, estado, habilitada, observación.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20_suscripcion_seccione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20. </w:t>
      </w:r>
      <w:r>
        <w:rPr>
          <w:i/>
          <w:color w:val="68738A"/>
          <w:sz w:val="17"/>
        </w:rPr>
        <w:t>Más abajo: contacto de cobro, uso contra topes, vigencia y períodos y pagos.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Reemitir clave</w:t>
            </w:r>
            <w:r>
              <w:rPr>
                <w:sz w:val="20"/>
              </w:rPr>
              <w:t xml:space="preserve"> invalida la clave anterior. Hágalo solo si se perdió o se filtró: se muestra completa </w:t>
            </w:r>
            <w:r>
              <w:rPr>
                <w:b/>
                <w:sz w:val="20"/>
              </w:rPr>
              <w:t>una sola vez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19  </w:t>
      </w:r>
      <w:r>
        <w:rPr>
          <w:b/>
          <w:color w:val="17223B"/>
          <w:sz w:val="24"/>
        </w:rPr>
        <w:t xml:space="preserve">  Revise los períodos y los pagos</w:t>
      </w:r>
    </w:p>
    <w:p>
      <w:pPr>
        <w:spacing w:after="50"/>
        <w:ind w:left="510" w:hanging="283"/>
      </w:pPr>
      <w:r>
        <w:t xml:space="preserve">1.  Abra </w:t>
      </w:r>
      <w:r>
        <w:rPr>
          <w:b/>
        </w:rPr>
        <w:t>Períodos y pagos</w:t>
      </w:r>
      <w:r>
        <w:t xml:space="preserve">: arriba están los </w:t>
      </w:r>
      <w:r>
        <w:rPr>
          <w:b/>
        </w:rPr>
        <w:t>períodos</w:t>
      </w:r>
      <w:r>
        <w:t xml:space="preserve"> (con su estado y monto) y abajo los </w:t>
      </w:r>
      <w:r>
        <w:rPr>
          <w:b/>
        </w:rPr>
        <w:t>pagos</w:t>
      </w:r>
      <w:r>
        <w:t xml:space="preserve"> (verificados, por medio: Webpay o transferencia).</w:t>
      </w:r>
    </w:p>
    <w:p>
      <w:pPr>
        <w:spacing w:after="50"/>
        <w:ind w:left="510" w:hanging="283"/>
      </w:pPr>
      <w:r>
        <w:t xml:space="preserve">2.  Pulse </w:t>
      </w:r>
      <w:r>
        <w:rPr>
          <w:b/>
        </w:rPr>
        <w:t>Ver</w:t>
      </w:r>
      <w:r>
        <w:t xml:space="preserve"> en un período para abrir su detalle, o en un pago para abrir el suyo.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21_periodos_y_pago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21. </w:t>
      </w:r>
      <w:r>
        <w:rPr>
          <w:i/>
          <w:color w:val="68738A"/>
          <w:sz w:val="17"/>
        </w:rPr>
        <w:t>Períodos y pagos de la suscripción de Hamburgo: dos pagos con Webpay y dos transferencias verificadas.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20  </w:t>
      </w:r>
      <w:r>
        <w:rPr>
          <w:b/>
          <w:color w:val="17223B"/>
          <w:sz w:val="24"/>
        </w:rPr>
        <w:t xml:space="preserve">  Entienda cómo se calculó un período</w:t>
      </w:r>
    </w:p>
    <w:p>
      <w:pPr>
        <w:spacing w:after="50"/>
        <w:ind w:left="510" w:hanging="283"/>
      </w:pPr>
      <w:r>
        <w:t xml:space="preserve">1.  En el cajón </w:t>
      </w:r>
      <w:r>
        <w:rPr>
          <w:b/>
        </w:rPr>
        <w:t>Período</w:t>
      </w:r>
      <w:r>
        <w:t xml:space="preserve"> la tarjeta superior muestra el </w:t>
      </w:r>
      <w:r>
        <w:rPr>
          <w:b/>
        </w:rPr>
        <w:t>monto a cobrar</w:t>
      </w:r>
      <w:r>
        <w:t>, lo pagado y el saldo.</w:t>
      </w:r>
    </w:p>
    <w:p>
      <w:pPr>
        <w:spacing w:after="50"/>
        <w:ind w:left="510" w:hanging="283"/>
      </w:pPr>
      <w:r>
        <w:t xml:space="preserve">2.  </w:t>
      </w:r>
      <w:r>
        <w:rPr>
          <w:b/>
        </w:rPr>
        <w:t>Detalle</w:t>
      </w:r>
      <w:r>
        <w:t>: cliente, plan, periodicidad, desde–hasta, moneda y tipo (implementación o mensual).</w:t>
      </w:r>
    </w:p>
    <w:p>
      <w:pPr>
        <w:spacing w:after="50"/>
        <w:ind w:left="510" w:hanging="283"/>
      </w:pPr>
      <w:r>
        <w:t xml:space="preserve">3.  </w:t>
      </w:r>
      <w:r>
        <w:rPr>
          <w:b/>
        </w:rPr>
        <w:t>Cómo se calculó</w:t>
      </w:r>
      <w:r>
        <w:t xml:space="preserve">: precio del plan en UF, </w:t>
      </w:r>
      <w:r>
        <w:rPr>
          <w:b/>
        </w:rPr>
        <w:t>valor de la UF del día</w:t>
      </w:r>
      <w:r>
        <w:t xml:space="preserve"> y monto final en pesos.</w:t>
      </w:r>
    </w:p>
    <w:p>
      <w:pPr>
        <w:spacing w:after="50"/>
        <w:ind w:left="510" w:hanging="283"/>
      </w:pPr>
      <w:r>
        <w:t xml:space="preserve">4.  Pie del cajón: </w:t>
      </w:r>
      <w:r>
        <w:rPr>
          <w:b/>
        </w:rPr>
        <w:t>Ver suscripción</w:t>
      </w:r>
      <w:r>
        <w:t xml:space="preserve"> vuelve a la suscripción.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22_periodo_cajon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22. </w:t>
      </w:r>
      <w:r>
        <w:rPr>
          <w:i/>
          <w:color w:val="68738A"/>
          <w:sz w:val="17"/>
        </w:rPr>
        <w:t>Detalle de un período: 30 UF × UF $40.871 = $1.226.134, con los números congelados.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EFFF"/>
            <w:tcBorders>
              <w:left w:val="single" w:sz="12" w:space="0" w:color="6732F4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4820C9"/>
                <w:sz w:val="20"/>
              </w:rPr>
              <w:t>Dato útil</w:t>
            </w:r>
          </w:p>
          <w:p>
            <w:pPr>
              <w:spacing w:after="40"/>
            </w:pPr>
            <w:r>
              <w:rPr>
                <w:sz w:val="20"/>
              </w:rPr>
              <w:t xml:space="preserve">Los números </w:t>
            </w:r>
            <w:r>
              <w:rPr>
                <w:b/>
                <w:sz w:val="20"/>
              </w:rPr>
              <w:t>quedan congelados al emitir</w:t>
            </w:r>
            <w:r>
              <w:rPr>
                <w:sz w:val="20"/>
              </w:rPr>
              <w:t xml:space="preserve"> el período: no se recalculan con la UF de hoy. Los totales nunca mezclan monedas: UF/CLP por un lado y USD por otro.</w:t>
            </w:r>
          </w:p>
        </w:tc>
      </w:tr>
    </w:tbl>
    <w:p>
      <w:pPr>
        <w:spacing w:after="40"/>
      </w:pPr>
    </w:p>
    <w:p>
      <w:pPr>
        <w:pStyle w:val="Heading2"/>
      </w:pPr>
      <w:r>
        <w:t>5.2 Emitir un período a mano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21  </w:t>
      </w:r>
      <w:r>
        <w:rPr>
          <w:b/>
          <w:color w:val="17223B"/>
          <w:sz w:val="24"/>
        </w:rPr>
        <w:t xml:space="preserve">  Emita un período fuera del calendario</w:t>
      </w:r>
    </w:p>
    <w:p>
      <w:pPr>
        <w:spacing w:after="50"/>
        <w:ind w:left="510" w:hanging="283"/>
      </w:pPr>
      <w:r>
        <w:t xml:space="preserve">1.  Pestaña </w:t>
      </w:r>
      <w:r>
        <w:rPr>
          <w:b/>
        </w:rPr>
        <w:t>Suscripciones</w:t>
      </w:r>
      <w:r>
        <w:t xml:space="preserve"> → </w:t>
      </w:r>
      <w:r>
        <w:rPr>
          <w:b/>
        </w:rPr>
        <w:t>Períodos</w:t>
      </w:r>
      <w:r>
        <w:t xml:space="preserve"> y pulse </w:t>
      </w:r>
      <w:r>
        <w:rPr>
          <w:b/>
        </w:rPr>
        <w:t>Emitir período</w:t>
      </w:r>
      <w:r>
        <w:t xml:space="preserve"> (cabecera).</w:t>
      </w:r>
    </w:p>
    <w:p>
      <w:pPr>
        <w:spacing w:after="50"/>
        <w:ind w:left="510" w:hanging="283"/>
      </w:pPr>
      <w:r>
        <w:t xml:space="preserve">2.  Elija la </w:t>
      </w:r>
      <w:r>
        <w:rPr>
          <w:b/>
        </w:rPr>
        <w:t>Suscripción</w:t>
      </w:r>
      <w:r>
        <w:t xml:space="preserve">, la </w:t>
      </w:r>
      <w:r>
        <w:rPr>
          <w:b/>
        </w:rPr>
        <w:t>Periodicidad</w:t>
      </w:r>
      <w:r>
        <w:t xml:space="preserve"> y, si corresponde, un </w:t>
      </w:r>
      <w:r>
        <w:rPr>
          <w:b/>
        </w:rPr>
        <w:t>Plan</w:t>
      </w:r>
      <w:r>
        <w:t xml:space="preserve"> distinto del contratado.</w:t>
      </w:r>
    </w:p>
    <w:p>
      <w:pPr>
        <w:spacing w:after="50"/>
        <w:ind w:left="510" w:hanging="283"/>
      </w:pPr>
      <w:r>
        <w:t xml:space="preserve">3.  Deje </w:t>
      </w:r>
      <w:r>
        <w:rPr>
          <w:b/>
        </w:rPr>
        <w:t>Monto en UF</w:t>
      </w:r>
      <w:r>
        <w:t xml:space="preserve"> vacío para usar el precio vigente del plan, o escriba uno; marque </w:t>
      </w:r>
      <w:r>
        <w:rPr>
          <w:b/>
        </w:rPr>
        <w:t>Es implementación</w:t>
      </w:r>
      <w:r>
        <w:t xml:space="preserve"> si es el cobro único (sin monto explícito sale en cero).</w:t>
      </w:r>
    </w:p>
    <w:p>
      <w:pPr>
        <w:spacing w:after="50"/>
        <w:ind w:left="510" w:hanging="283"/>
      </w:pPr>
      <w:r>
        <w:t xml:space="preserve">4.  Agregue una </w:t>
      </w:r>
      <w:r>
        <w:rPr>
          <w:b/>
        </w:rPr>
        <w:t>Observación</w:t>
      </w:r>
      <w:r>
        <w:t xml:space="preserve"> y pulse </w:t>
      </w:r>
      <w:r>
        <w:rPr>
          <w:b/>
        </w:rPr>
        <w:t>Emitir período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28_periodos_lista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23. </w:t>
      </w:r>
      <w:r>
        <w:rPr>
          <w:i/>
          <w:color w:val="68738A"/>
          <w:sz w:val="17"/>
        </w:rPr>
        <w:t>Pestaña Períodos: todos los períodos de todos los clientes.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29_emitir_periodo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24. </w:t>
      </w:r>
      <w:r>
        <w:rPr>
          <w:i/>
          <w:color w:val="68738A"/>
          <w:sz w:val="17"/>
        </w:rPr>
        <w:t>Cajón «Emitir período»: el período arranca donde terminó el anterior.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Emitir es cobrar: el período </w:t>
            </w:r>
            <w:r>
              <w:rPr>
                <w:b/>
                <w:sz w:val="20"/>
              </w:rPr>
              <w:t>arranca donde terminó el anterior</w:t>
            </w:r>
            <w:r>
              <w:rPr>
                <w:sz w:val="20"/>
              </w:rPr>
              <w:t xml:space="preserve"> y </w:t>
            </w:r>
            <w:r>
              <w:rPr>
                <w:b/>
                <w:sz w:val="20"/>
              </w:rPr>
              <w:t>no se puede editar después</w:t>
            </w:r>
            <w:r>
              <w:rPr>
                <w:sz w:val="20"/>
              </w:rPr>
              <w:t xml:space="preserve">. Normalmente no hace falta: el job </w:t>
            </w:r>
            <w:r>
              <w:rPr>
                <w:rFonts w:ascii="Consolas" w:hAnsi="Consolas"/>
                <w:color w:val="4820C9"/>
                <w:sz w:val="18"/>
                <w:shd w:val="clear" w:color="auto" w:fill="F2EFFF"/>
              </w:rPr>
              <w:t>COBROS_EMITIR</w:t>
            </w:r>
            <w:r>
              <w:rPr>
                <w:sz w:val="20"/>
              </w:rPr>
              <w:t xml:space="preserve"> emite solo el período siguiente unos días antes de que empiece.</w:t>
            </w:r>
          </w:p>
        </w:tc>
      </w:tr>
    </w:tbl>
    <w:p>
      <w:pPr>
        <w:spacing w:after="40"/>
      </w:pPr>
    </w:p>
    <w:p>
      <w:pPr>
        <w:pStyle w:val="Heading2"/>
      </w:pPr>
      <w:r>
        <w:t>5.3 Planes comerciales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22  </w:t>
      </w:r>
      <w:r>
        <w:rPr>
          <w:b/>
          <w:color w:val="17223B"/>
          <w:sz w:val="24"/>
        </w:rPr>
        <w:t xml:space="preserve">  Cree o ajuste un plan y sus precios</w:t>
      </w:r>
    </w:p>
    <w:p>
      <w:pPr>
        <w:spacing w:after="50"/>
        <w:ind w:left="510" w:hanging="283"/>
      </w:pPr>
      <w:r>
        <w:t xml:space="preserve">1.  Pestaña </w:t>
      </w:r>
      <w:r>
        <w:rPr>
          <w:b/>
        </w:rPr>
        <w:t>Suscripciones</w:t>
      </w:r>
      <w:r>
        <w:t xml:space="preserve"> → </w:t>
      </w:r>
      <w:r>
        <w:rPr>
          <w:b/>
        </w:rPr>
        <w:t>Planes</w:t>
      </w:r>
      <w:r>
        <w:t xml:space="preserve">. Cada tarjeta muestra el plan, su precio en </w:t>
      </w:r>
      <w:r>
        <w:rPr>
          <w:b/>
        </w:rPr>
        <w:t>UF/mes (Chile)</w:t>
      </w:r>
      <w:r>
        <w:t xml:space="preserve"> y en </w:t>
      </w:r>
      <w:r>
        <w:rPr>
          <w:b/>
        </w:rPr>
        <w:t>USD/mes (exterior)</w:t>
      </w:r>
      <w:r>
        <w:t xml:space="preserve"> y los días de gracia.</w:t>
      </w:r>
    </w:p>
    <w:p>
      <w:pPr>
        <w:spacing w:after="50"/>
        <w:ind w:left="510" w:hanging="283"/>
      </w:pPr>
      <w:r>
        <w:t xml:space="preserve">2.  Pulse una tarjeta para abrir el cajón </w:t>
      </w:r>
      <w:r>
        <w:rPr>
          <w:b/>
        </w:rPr>
        <w:t>Plan</w:t>
      </w:r>
      <w:r>
        <w:t xml:space="preserve">: código, nombre, descripción, orden, </w:t>
      </w:r>
      <w:r>
        <w:rPr>
          <w:b/>
        </w:rPr>
        <w:t>días de gracia</w:t>
      </w:r>
      <w:r>
        <w:t xml:space="preserve">, </w:t>
      </w:r>
      <w:r>
        <w:rPr>
          <w:b/>
        </w:rPr>
        <w:t>Público</w:t>
      </w:r>
      <w:r>
        <w:t xml:space="preserve"> (se ofrece en las propuestas estándar) y </w:t>
      </w:r>
      <w:r>
        <w:rPr>
          <w:b/>
        </w:rPr>
        <w:t>Habilitado</w:t>
      </w:r>
      <w:r>
        <w:t>.</w:t>
      </w:r>
    </w:p>
    <w:p>
      <w:pPr>
        <w:spacing w:after="50"/>
        <w:ind w:left="510" w:hanging="283"/>
      </w:pPr>
      <w:r>
        <w:t xml:space="preserve">3.  En </w:t>
      </w:r>
      <w:r>
        <w:rPr>
          <w:b/>
        </w:rPr>
        <w:t>Precio versionado</w:t>
      </w:r>
      <w:r>
        <w:t xml:space="preserve"> cada precio tiene su moneda (UF o USD), su periodicidad (mensual, trimestral, anual), su fecha de inicio y su estado </w:t>
      </w:r>
      <w:r>
        <w:rPr>
          <w:b/>
        </w:rPr>
        <w:t>Vigente</w:t>
      </w:r>
      <w:r>
        <w:t xml:space="preserve">. Un precio nuevo reemplaza al anterior sin borrarlo; </w:t>
      </w:r>
      <w:r>
        <w:rPr>
          <w:b/>
        </w:rPr>
        <w:t>Retirar</w:t>
      </w:r>
      <w:r>
        <w:t xml:space="preserve"> lo saca de circulación.</w:t>
      </w:r>
    </w:p>
    <w:p>
      <w:pPr>
        <w:spacing w:after="50"/>
        <w:ind w:left="510" w:hanging="283"/>
      </w:pPr>
      <w:r>
        <w:t xml:space="preserve">4.  En </w:t>
      </w:r>
      <w:r>
        <w:rPr>
          <w:b/>
        </w:rPr>
        <w:t>Funcionalidades del plan</w:t>
      </w:r>
      <w:r>
        <w:t xml:space="preserve"> marque qué módulos vende. Pulse </w:t>
      </w:r>
      <w:r>
        <w:rPr>
          <w:b/>
        </w:rPr>
        <w:t>Guardar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26_plane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25. </w:t>
      </w:r>
      <w:r>
        <w:rPr>
          <w:i/>
          <w:color w:val="68738A"/>
          <w:sz w:val="17"/>
        </w:rPr>
        <w:t>Planes comerciales: Básico, Medio y Full, con precio en UF y en USD.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27_plan_cajon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26. </w:t>
      </w:r>
      <w:r>
        <w:rPr>
          <w:i/>
          <w:color w:val="68738A"/>
          <w:sz w:val="17"/>
        </w:rPr>
        <w:t>Cajón del plan Medio con su precio versionado en USD.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Un plan </w:t>
            </w:r>
            <w:r>
              <w:rPr>
                <w:b/>
                <w:sz w:val="20"/>
              </w:rPr>
              <w:t>con clientes activos no se puede deshabilitar</w:t>
            </w:r>
            <w:r>
              <w:rPr>
                <w:sz w:val="20"/>
              </w:rPr>
              <w:t xml:space="preserve">. Para quitar un plan de las propuestas, desmarque </w:t>
            </w:r>
            <w:r>
              <w:rPr>
                <w:b/>
                <w:sz w:val="20"/>
              </w:rPr>
              <w:t>Público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5.4 Clientes (empresas)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23  </w:t>
      </w:r>
      <w:r>
        <w:rPr>
          <w:b/>
          <w:color w:val="17223B"/>
          <w:sz w:val="24"/>
        </w:rPr>
        <w:t xml:space="preserve">  Consulte y edite una empresa</w:t>
      </w:r>
    </w:p>
    <w:p>
      <w:pPr>
        <w:spacing w:after="50"/>
        <w:ind w:left="510" w:hanging="283"/>
      </w:pPr>
      <w:r>
        <w:t xml:space="preserve">1.  Pestaña </w:t>
      </w:r>
      <w:r>
        <w:rPr>
          <w:b/>
        </w:rPr>
        <w:t>Clientes</w:t>
      </w:r>
      <w:r>
        <w:t xml:space="preserve">. Hay dos subpestañas: </w:t>
      </w:r>
      <w:r>
        <w:rPr>
          <w:b/>
        </w:rPr>
        <w:t>Concretados</w:t>
      </w:r>
      <w:r>
        <w:t xml:space="preserve"> (empresas que ya firmaron, con su plan, desde cuándo, cuándo renueva y estado) y </w:t>
      </w:r>
      <w:r>
        <w:rPr>
          <w:b/>
        </w:rPr>
        <w:t>Todas las empresas</w:t>
      </w:r>
      <w:r>
        <w:t xml:space="preserve"> (incluye demos y empresas creadas a mano).</w:t>
      </w:r>
    </w:p>
    <w:p>
      <w:pPr>
        <w:spacing w:after="50"/>
        <w:ind w:left="510" w:hanging="283"/>
      </w:pPr>
      <w:r>
        <w:t xml:space="preserve">2.  En </w:t>
      </w:r>
      <w:r>
        <w:rPr>
          <w:b/>
        </w:rPr>
        <w:t>Concretados</w:t>
      </w:r>
      <w:r>
        <w:t xml:space="preserve"> pulse la fila para volver a la </w:t>
      </w:r>
      <w:r>
        <w:rPr>
          <w:b/>
        </w:rPr>
        <w:t>ficha del lead</w:t>
      </w:r>
      <w:r>
        <w:t xml:space="preserve"> que la originó (con su contrato y su suscripción).</w:t>
      </w:r>
    </w:p>
    <w:p>
      <w:pPr>
        <w:spacing w:after="50"/>
        <w:ind w:left="510" w:hanging="283"/>
      </w:pPr>
      <w:r>
        <w:t xml:space="preserve">3.  En </w:t>
      </w:r>
      <w:r>
        <w:rPr>
          <w:b/>
        </w:rPr>
        <w:t>Todas las empresas</w:t>
      </w:r>
      <w:r>
        <w:t xml:space="preserve"> pulse la fila para abrir el cajón </w:t>
      </w:r>
      <w:r>
        <w:rPr>
          <w:b/>
        </w:rPr>
        <w:t>Cliente</w:t>
      </w:r>
      <w:r>
        <w:t>: logo (</w:t>
      </w:r>
      <w:r>
        <w:rPr>
          <w:b/>
        </w:rPr>
        <w:t>Cambiar logo</w:t>
      </w:r>
      <w:r>
        <w:t xml:space="preserve">), nombre, razón social, nombre de fantasía, país, identificador, zona horaria, idioma, </w:t>
      </w:r>
      <w:r>
        <w:rPr>
          <w:b/>
        </w:rPr>
        <w:t>moneda operativa</w:t>
      </w:r>
      <w:r>
        <w:t xml:space="preserve"> y </w:t>
      </w:r>
      <w:r>
        <w:rPr>
          <w:b/>
        </w:rPr>
        <w:t>moneda de cobro</w:t>
      </w:r>
      <w:r>
        <w:t>, plantas y contactos.</w:t>
      </w:r>
    </w:p>
    <w:p>
      <w:pPr>
        <w:spacing w:after="50"/>
        <w:ind w:left="510" w:hanging="283"/>
      </w:pPr>
      <w:r>
        <w:t xml:space="preserve">4.  Para crear una empresa sin pasar por un lead use </w:t>
      </w:r>
      <w:r>
        <w:rPr>
          <w:b/>
        </w:rPr>
        <w:t>Nuevo cliente</w:t>
      </w:r>
      <w:r>
        <w:t xml:space="preserve"> (cabecera de esta pestaña).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03_cliente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27. </w:t>
      </w:r>
      <w:r>
        <w:rPr>
          <w:i/>
          <w:color w:val="68738A"/>
          <w:sz w:val="17"/>
        </w:rPr>
        <w:t>Pestaña Clientes → Concretados, con el filtro «Renuevan en 60 días».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30_clientes_empresas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28. </w:t>
      </w:r>
      <w:r>
        <w:rPr>
          <w:i/>
          <w:color w:val="68738A"/>
          <w:sz w:val="17"/>
        </w:rPr>
        <w:t>Todas las empresas: razón social, país, identificador y moneda de cobro.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31_cliente_cajon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29. </w:t>
      </w:r>
      <w:r>
        <w:rPr>
          <w:i/>
          <w:color w:val="68738A"/>
          <w:sz w:val="17"/>
        </w:rPr>
        <w:t>Cajón Cliente de Hamburgo SA: identidad, logo, país, zona horaria y moneda.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09_ficha_concretado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30. </w:t>
      </w:r>
      <w:r>
        <w:rPr>
          <w:i/>
          <w:color w:val="68738A"/>
          <w:sz w:val="17"/>
        </w:rPr>
        <w:t>Ficha de un lead concretado: etapas completas, contrato firmado y la sección Suscripción con «Transferencia verificada».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Cambiar la </w:t>
            </w:r>
            <w:r>
              <w:rPr>
                <w:b/>
                <w:sz w:val="20"/>
              </w:rPr>
              <w:t>moneda de cobro</w:t>
            </w:r>
            <w:r>
              <w:rPr>
                <w:sz w:val="20"/>
              </w:rPr>
              <w:t xml:space="preserve"> de una empresa exige el permiso </w:t>
            </w:r>
            <w:r>
              <w:rPr>
                <w:rFonts w:ascii="Consolas" w:hAnsi="Consolas"/>
                <w:color w:val="4820C9"/>
                <w:sz w:val="18"/>
                <w:shd w:val="clear" w:color="auto" w:fill="F2EFFF"/>
              </w:rPr>
              <w:t>CAMBIAR MONEDA COBRO CLIENTE</w:t>
            </w:r>
            <w:r>
              <w:rPr>
                <w:sz w:val="20"/>
              </w:rPr>
              <w:t xml:space="preserve"> y queda registrado en un historial; afecta a los </w:t>
            </w:r>
            <w:r>
              <w:rPr>
                <w:b/>
                <w:sz w:val="20"/>
              </w:rPr>
              <w:t>períodos que se emitan desde ese momento</w:t>
            </w:r>
            <w:r>
              <w:rPr>
                <w:sz w:val="20"/>
              </w:rPr>
              <w:t>, no a los ya emitidos.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Lo que ve el cliente</w:t>
      </w:r>
    </w:p>
    <w:p>
      <w:pPr>
        <w:pStyle w:val="Heading2"/>
      </w:pPr>
      <w:r>
        <w:t>6.1 «Mi suscripción»</w:t>
      </w:r>
    </w:p>
    <w:p>
      <w:r>
        <w:t xml:space="preserve">Cada cliente tiene una pantalla propia, </w:t>
      </w:r>
      <w:r>
        <w:rPr>
          <w:b/>
        </w:rPr>
        <w:t>Mi suscripción</w:t>
      </w:r>
      <w:r>
        <w:t xml:space="preserve"> (</w:t>
      </w:r>
      <w:r>
        <w:rPr>
          <w:rFonts w:ascii="Consolas" w:hAnsi="Consolas"/>
          <w:color w:val="4820C9"/>
          <w:sz w:val="19"/>
          <w:shd w:val="clear" w:color="auto" w:fill="F2EFFF"/>
        </w:rPr>
        <w:t>Renovar.aspx</w:t>
      </w:r>
      <w:r>
        <w:t xml:space="preserve">), que le dice sin tecnicismos si está al día y qué necesita para seguir trabajando. Se abre desde el aviso de vencimiento que SIGMA muestra al cliente o directamente en </w:t>
      </w:r>
      <w:r>
        <w:rPr>
          <w:rFonts w:ascii="Consolas" w:hAnsi="Consolas"/>
          <w:color w:val="4820C9"/>
          <w:sz w:val="19"/>
          <w:shd w:val="clear" w:color="auto" w:fill="F2EFFF"/>
        </w:rPr>
        <w:t>Renovar.aspx</w:t>
      </w:r>
      <w:r>
        <w:t>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24  </w:t>
      </w:r>
      <w:r>
        <w:rPr>
          <w:b/>
          <w:color w:val="17223B"/>
          <w:sz w:val="24"/>
        </w:rPr>
        <w:t xml:space="preserve">  Qué muestra la pantalla</w:t>
      </w:r>
    </w:p>
    <w:p>
      <w:pPr>
        <w:spacing w:after="50"/>
        <w:ind w:left="510" w:hanging="283"/>
      </w:pPr>
      <w:r>
        <w:t xml:space="preserve">1.  La tarjeta principal indica </w:t>
      </w:r>
      <w:r>
        <w:rPr>
          <w:b/>
        </w:rPr>
        <w:t>Estás al día</w:t>
      </w:r>
      <w:r>
        <w:t xml:space="preserve"> (o </w:t>
      </w:r>
      <w:r>
        <w:rPr>
          <w:b/>
        </w:rPr>
        <w:t>Tienes un cobro pendiente</w:t>
      </w:r>
      <w:r>
        <w:t>) con el plan, la fecha hasta la que está vigente y el saldo pendiente.</w:t>
      </w:r>
    </w:p>
    <w:p>
      <w:pPr>
        <w:spacing w:after="50"/>
        <w:ind w:left="510" w:hanging="283"/>
      </w:pPr>
      <w:r>
        <w:t xml:space="preserve">2.  </w:t>
      </w:r>
      <w:r>
        <w:rPr>
          <w:b/>
        </w:rPr>
        <w:t>Ver mi suscripción</w:t>
      </w:r>
      <w:r>
        <w:t xml:space="preserve"> abre un cajón con el </w:t>
      </w:r>
      <w:r>
        <w:rPr>
          <w:b/>
        </w:rPr>
        <w:t>estado</w:t>
      </w:r>
      <w:r>
        <w:t xml:space="preserve">, el </w:t>
      </w:r>
      <w:r>
        <w:rPr>
          <w:b/>
        </w:rPr>
        <w:t>uso del plan</w:t>
      </w:r>
      <w:r>
        <w:t xml:space="preserve"> (usuarios, activos, plantas, almacenamiento) y el </w:t>
      </w:r>
      <w:r>
        <w:rPr>
          <w:b/>
        </w:rPr>
        <w:t>historial</w:t>
      </w:r>
      <w:r>
        <w:t xml:space="preserve"> de cobros y pagos.</w:t>
      </w:r>
    </w:p>
    <w:p>
      <w:pPr>
        <w:spacing w:after="50"/>
        <w:ind w:left="510" w:hanging="283"/>
      </w:pPr>
      <w:r>
        <w:t xml:space="preserve">3.  Si hay un cobro, el botón </w:t>
      </w:r>
      <w:r>
        <w:rPr>
          <w:b/>
        </w:rPr>
        <w:t>Pagar</w:t>
      </w:r>
      <w:r>
        <w:t xml:space="preserve"> lleva a la página de pago.</w:t>
      </w:r>
    </w:p>
    <w:p>
      <w:pPr>
        <w:spacing w:after="50"/>
        <w:ind w:left="510" w:hanging="283"/>
      </w:pPr>
      <w:r>
        <w:t>4.  El pie ofrece el contacto del ejecutivo para consultas.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32_mi_suscripcion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31. </w:t>
      </w:r>
      <w:r>
        <w:rPr>
          <w:i/>
          <w:color w:val="68738A"/>
          <w:sz w:val="17"/>
        </w:rPr>
        <w:t>Mi suscripción: estado al día, plan, vigencia y saldo pendiente.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33_mi_suscripcion_cajon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32. </w:t>
      </w:r>
      <w:r>
        <w:rPr>
          <w:i/>
          <w:color w:val="68738A"/>
          <w:sz w:val="17"/>
        </w:rPr>
        <w:t>Cajón «Ver mi suscripción»: estado, uso del plan e historial.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EFFF"/>
            <w:tcBorders>
              <w:left w:val="single" w:sz="12" w:space="0" w:color="6732F4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4820C9"/>
                <w:sz w:val="20"/>
              </w:rPr>
              <w:t>Dato útil</w:t>
            </w:r>
          </w:p>
          <w:p>
            <w:pPr>
              <w:spacing w:after="40"/>
            </w:pPr>
            <w:r>
              <w:rPr>
                <w:sz w:val="20"/>
              </w:rPr>
              <w:t xml:space="preserve">Un cliente </w:t>
            </w:r>
            <w:r>
              <w:rPr>
                <w:b/>
                <w:sz w:val="20"/>
              </w:rPr>
              <w:t>sin suscripción vigente</w:t>
            </w:r>
            <w:r>
              <w:rPr>
                <w:sz w:val="20"/>
              </w:rPr>
              <w:t xml:space="preserve"> no puede entrar a las pantallas de trabajo: SIGMA lo lleva a </w:t>
            </w:r>
            <w:r>
              <w:rPr>
                <w:b/>
                <w:sz w:val="20"/>
              </w:rPr>
              <w:t>Mi suscripción</w:t>
            </w:r>
            <w:r>
              <w:rPr>
                <w:sz w:val="20"/>
              </w:rPr>
              <w:t xml:space="preserve"> para que pague. En cuanto el pago queda verificado, el acceso vuelve solo.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Lo que SIGMA hace solo (jobs y correos)</w:t>
      </w:r>
    </w:p>
    <w:p>
      <w:r>
        <w:t xml:space="preserve">Los procesos automáticos se agendan en la tabla </w:t>
      </w:r>
      <w:r>
        <w:rPr>
          <w:rFonts w:ascii="Consolas" w:hAnsi="Consolas"/>
          <w:color w:val="4820C9"/>
          <w:sz w:val="19"/>
          <w:shd w:val="clear" w:color="auto" w:fill="F2EFFF"/>
        </w:rPr>
        <w:t>Job</w:t>
      </w:r>
      <w:r>
        <w:t xml:space="preserve"> y los ejecuta el sitio cada pocos minutos (reloj interno, más un llamado externo que despierta el sitio cada 5 minutos). Cada job corre solo cuando le toca y no se duplica aunque se llame de más.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268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Job</w:t>
            </w:r>
          </w:p>
        </w:tc>
        <w:tc>
          <w:tcPr>
            <w:tcW w:type="dxa" w:w="1701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type="dxa" w:w="5669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6"/>
                <w:shd w:val="clear" w:color="auto" w:fill="F2EFFF"/>
              </w:rPr>
              <w:t>UF_DIARIA</w:t>
            </w:r>
          </w:p>
        </w:tc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Diario 06:00</w:t>
            </w:r>
          </w:p>
        </w:tc>
        <w:tc>
          <w:tcPr>
            <w:tcW w:type="dxa" w:w="56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Trae el valor de la UF del día desde la fuente pública y lo guarda. Si la fuente no responde, arrastra el último valor.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6"/>
                <w:shd w:val="clear" w:color="auto" w:fill="F2EFFF"/>
              </w:rPr>
              <w:t>COBROS_EMITIR</w:t>
            </w:r>
          </w:p>
        </w:tc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Cada hora</w:t>
            </w:r>
          </w:p>
        </w:tc>
        <w:tc>
          <w:tcPr>
            <w:tcW w:type="dxa" w:w="56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Emite el período siguiente de cada suscripción vigente cuando faltan los días de anticipación configurados, y manda el correo de cobro con el enlace de pago.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6"/>
                <w:shd w:val="clear" w:color="auto" w:fill="F2EFFF"/>
              </w:rPr>
              <w:t>COBROS_RECORDATORIOS</w:t>
            </w:r>
          </w:p>
        </w:tc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Cada hora</w:t>
            </w:r>
          </w:p>
        </w:tc>
        <w:tc>
          <w:tcPr>
            <w:tcW w:type="dxa" w:w="56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Recuerda cobros pendientes: 3 días antes del vencimiento, el día que vence y al entrar en mora. Cada aviso sale </w:t>
            </w:r>
            <w:r>
              <w:rPr>
                <w:b/>
                <w:sz w:val="18"/>
              </w:rPr>
              <w:t>una sola vez</w:t>
            </w:r>
            <w:r>
              <w:rPr>
                <w:sz w:val="18"/>
              </w:rPr>
              <w:t>, con copia al ejecutivo.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6"/>
                <w:shd w:val="clear" w:color="auto" w:fill="F2EFFF"/>
              </w:rPr>
              <w:t>DEMOS_VENCER</w:t>
            </w:r>
          </w:p>
        </w:tc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Diario 00:15</w:t>
            </w:r>
          </w:p>
        </w:tc>
        <w:tc>
          <w:tcPr>
            <w:tcW w:type="dxa" w:w="56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Marca como VENCIDA cada demo cuyo plazo terminó y lo anota en la línea de tiempo del lead.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6"/>
                <w:shd w:val="clear" w:color="auto" w:fill="F2EFFF"/>
              </w:rPr>
              <w:t>DEMOS_AVISO</w:t>
            </w:r>
          </w:p>
        </w:tc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Diario 08:00</w:t>
            </w:r>
          </w:p>
        </w:tc>
        <w:tc>
          <w:tcPr>
            <w:tcW w:type="dxa" w:w="56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Avisa por correo al ejecutivo las demos que vencen en los próximos 2 días.</w:t>
            </w:r>
          </w:p>
        </w:tc>
      </w:tr>
      <w:tr>
        <w:tc>
          <w:tcPr>
            <w:tcW w:type="dxa" w:w="226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6"/>
                <w:shd w:val="clear" w:color="auto" w:fill="F2EFFF"/>
              </w:rPr>
              <w:t>CORREOS_COLA</w:t>
            </w:r>
          </w:p>
        </w:tc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Cada 2 min</w:t>
            </w:r>
          </w:p>
        </w:tc>
        <w:tc>
          <w:tcPr>
            <w:tcW w:type="dxa" w:w="56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Envía los correos pendientes y reintenta los que fallaron (hasta 5 veces, espaciados).</w:t>
            </w:r>
          </w:p>
        </w:tc>
      </w:tr>
    </w:tbl>
    <w:p>
      <w:pPr>
        <w:spacing w:after="40"/>
      </w:pPr>
    </w:p>
    <w:p>
      <w:pPr>
        <w:pStyle w:val="Heading2"/>
      </w:pPr>
      <w:r>
        <w:t>Correos que se envían en este flujo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608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Cuándo</w:t>
            </w:r>
          </w:p>
        </w:tc>
        <w:tc>
          <w:tcPr>
            <w:tcW w:type="dxa" w:w="2608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quién</w:t>
            </w:r>
          </w:p>
        </w:tc>
        <w:tc>
          <w:tcPr>
            <w:tcW w:type="dxa" w:w="4422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60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Se crea una demo</w:t>
            </w:r>
          </w:p>
        </w:tc>
        <w:tc>
          <w:tcPr>
            <w:tcW w:type="dxa" w:w="260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Contacto del lead</w:t>
            </w:r>
          </w:p>
        </w:tc>
        <w:tc>
          <w:tcPr>
            <w:tcW w:type="dxa" w:w="442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Credenciales de acceso y vencimiento de la demo.</w:t>
            </w:r>
          </w:p>
        </w:tc>
      </w:tr>
      <w:tr>
        <w:tc>
          <w:tcPr>
            <w:tcW w:type="dxa" w:w="260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Se envía la propuesta</w:t>
            </w:r>
          </w:p>
        </w:tc>
        <w:tc>
          <w:tcPr>
            <w:tcW w:type="dxa" w:w="260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Contacto del lead</w:t>
            </w:r>
          </w:p>
        </w:tc>
        <w:tc>
          <w:tcPr>
            <w:tcW w:type="dxa" w:w="442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Propuesta en PDF y resumen del plan.</w:t>
            </w:r>
          </w:p>
        </w:tc>
      </w:tr>
      <w:tr>
        <w:tc>
          <w:tcPr>
            <w:tcW w:type="dxa" w:w="260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Se envía el contrato</w:t>
            </w:r>
          </w:p>
        </w:tc>
        <w:tc>
          <w:tcPr>
            <w:tcW w:type="dxa" w:w="260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Contacto del lead</w:t>
            </w:r>
          </w:p>
        </w:tc>
        <w:tc>
          <w:tcPr>
            <w:tcW w:type="dxa" w:w="442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Enlace personal de firma (vigencia 7 días).</w:t>
            </w:r>
          </w:p>
        </w:tc>
      </w:tr>
      <w:tr>
        <w:tc>
          <w:tcPr>
            <w:tcW w:type="dxa" w:w="260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El cliente firma</w:t>
            </w:r>
          </w:p>
        </w:tc>
        <w:tc>
          <w:tcPr>
            <w:tcW w:type="dxa" w:w="260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Contacto del lead</w:t>
            </w:r>
          </w:p>
        </w:tc>
        <w:tc>
          <w:tcPr>
            <w:tcW w:type="dxa" w:w="442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Contrato firmado en PDF; las credenciales del administrador (clave temporal) si el usuario se creó en ese momento; y el correo del cobro inicial (con copia al ejecutivo).</w:t>
            </w:r>
          </w:p>
        </w:tc>
      </w:tr>
      <w:tr>
        <w:tc>
          <w:tcPr>
            <w:tcW w:type="dxa" w:w="260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Se emite un cobro</w:t>
            </w:r>
          </w:p>
        </w:tc>
        <w:tc>
          <w:tcPr>
            <w:tcW w:type="dxa" w:w="260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Contacto de cobro</w:t>
            </w:r>
          </w:p>
        </w:tc>
        <w:tc>
          <w:tcPr>
            <w:tcW w:type="dxa" w:w="442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Monto, vencimiento y botón de pago; datos de transferencia.</w:t>
            </w:r>
          </w:p>
        </w:tc>
      </w:tr>
      <w:tr>
        <w:tc>
          <w:tcPr>
            <w:tcW w:type="dxa" w:w="260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Se recibe o verifica un pago</w:t>
            </w:r>
          </w:p>
        </w:tc>
        <w:tc>
          <w:tcPr>
            <w:tcW w:type="dxa" w:w="260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Contacto de cobro</w:t>
            </w:r>
          </w:p>
        </w:tc>
        <w:tc>
          <w:tcPr>
            <w:tcW w:type="dxa" w:w="442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Comprobante; si se rechaza, el motivo.</w:t>
            </w:r>
          </w:p>
        </w:tc>
      </w:tr>
      <w:tr>
        <w:tc>
          <w:tcPr>
            <w:tcW w:type="dxa" w:w="260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Recordatorios de pago</w:t>
            </w:r>
          </w:p>
        </w:tc>
        <w:tc>
          <w:tcPr>
            <w:tcW w:type="dxa" w:w="260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Contacto de cobro (copia al ejecutivo)</w:t>
            </w:r>
          </w:p>
        </w:tc>
        <w:tc>
          <w:tcPr>
            <w:tcW w:type="dxa" w:w="442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Aviso previo, del día y de mora.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4FF"/>
            <w:tcBorders>
              <w:left w:val="single" w:sz="12" w:space="0" w:color="087BEA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565C2"/>
                <w:sz w:val="20"/>
              </w:rPr>
              <w:t>Control en desarrollo</w:t>
            </w:r>
          </w:p>
          <w:p>
            <w:pPr>
              <w:spacing w:after="40"/>
            </w:pPr>
            <w:r>
              <w:rPr>
                <w:sz w:val="20"/>
              </w:rPr>
              <w:t xml:space="preserve">Con la opción de monitoreo activa, </w:t>
            </w:r>
            <w:r>
              <w:rPr>
                <w:b/>
                <w:sz w:val="20"/>
              </w:rPr>
              <w:t>todo correo sale con copia oculta</w:t>
            </w:r>
            <w:r>
              <w:rPr>
                <w:sz w:val="20"/>
              </w:rPr>
              <w:t xml:space="preserve"> a un buzón de control; los destinatarios reales reciben el original. Si esa copia es rechazada, el correo se reenvía sin ella para no perderlo.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Reglas, estados y problemas frecuentes</w:t>
      </w:r>
    </w:p>
    <w:p>
      <w:pPr>
        <w:pStyle w:val="Heading2"/>
      </w:pPr>
      <w:r>
        <w:t>8.1 Estados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1814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Objeto</w:t>
            </w:r>
          </w:p>
        </w:tc>
        <w:tc>
          <w:tcPr>
            <w:tcW w:type="dxa" w:w="7824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Estados posibles</w:t>
            </w:r>
          </w:p>
        </w:tc>
      </w:tr>
      <w:tr>
        <w:tc>
          <w:tcPr>
            <w:tcW w:type="dxa" w:w="181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>Lead</w:t>
            </w:r>
          </w:p>
        </w:tc>
        <w:tc>
          <w:tcPr>
            <w:tcW w:type="dxa" w:w="782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 xml:space="preserve">CONTACTADO (nuevo) → CALIFICADO → DEMO → PROPUESTA → CONTRATO → </w:t>
            </w:r>
            <w:r>
              <w:rPr>
                <w:b/>
                <w:sz w:val="19"/>
              </w:rPr>
              <w:t>CONCRETADO</w:t>
            </w:r>
            <w:r>
              <w:rPr>
                <w:sz w:val="19"/>
              </w:rPr>
              <w:t xml:space="preserve">; en cualquier momento puede pasar a </w:t>
            </w:r>
            <w:r>
              <w:rPr>
                <w:b/>
                <w:sz w:val="19"/>
              </w:rPr>
              <w:t>PERDIDO</w:t>
            </w:r>
            <w:r>
              <w:rPr>
                <w:sz w:val="19"/>
              </w:rPr>
              <w:t xml:space="preserve"> (con motivo) y reabrirse.</w:t>
            </w:r>
          </w:p>
        </w:tc>
      </w:tr>
      <w:tr>
        <w:tc>
          <w:tcPr>
            <w:tcW w:type="dxa" w:w="181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9"/>
              </w:rPr>
              <w:t>Propuesta</w:t>
            </w:r>
          </w:p>
        </w:tc>
        <w:tc>
          <w:tcPr>
            <w:tcW w:type="dxa" w:w="782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9"/>
              </w:rPr>
              <w:t xml:space="preserve">BORRADOR → </w:t>
            </w:r>
            <w:r>
              <w:rPr>
                <w:b/>
                <w:sz w:val="19"/>
              </w:rPr>
              <w:t>ENVIADA</w:t>
            </w:r>
            <w:r>
              <w:rPr>
                <w:sz w:val="19"/>
              </w:rPr>
              <w:t xml:space="preserve"> → ACEPTADA (al generar el contrato).</w:t>
            </w:r>
          </w:p>
        </w:tc>
      </w:tr>
      <w:tr>
        <w:tc>
          <w:tcPr>
            <w:tcW w:type="dxa" w:w="181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>Contrato</w:t>
            </w:r>
          </w:p>
        </w:tc>
        <w:tc>
          <w:tcPr>
            <w:tcW w:type="dxa" w:w="782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 xml:space="preserve">BORRADOR → </w:t>
            </w:r>
            <w:r>
              <w:rPr>
                <w:b/>
                <w:sz w:val="19"/>
              </w:rPr>
              <w:t>ENVIADO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VISUALIZADO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FIRMADO</w:t>
            </w:r>
            <w:r>
              <w:rPr>
                <w:sz w:val="19"/>
              </w:rPr>
              <w:t>; también ANULADO. Cada reenvío crea un enlace nuevo; cada corrección, una versión nueva.</w:t>
            </w:r>
          </w:p>
        </w:tc>
      </w:tr>
      <w:tr>
        <w:tc>
          <w:tcPr>
            <w:tcW w:type="dxa" w:w="181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9"/>
              </w:rPr>
              <w:t>Período de cobro</w:t>
            </w:r>
          </w:p>
        </w:tc>
        <w:tc>
          <w:tcPr>
            <w:tcW w:type="dxa" w:w="782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9"/>
              </w:rPr>
              <w:t xml:space="preserve">Pendiente de pago → Con abono parcial → </w:t>
            </w:r>
            <w:r>
              <w:rPr>
                <w:b/>
                <w:sz w:val="19"/>
              </w:rPr>
              <w:t>Vigente</w:t>
            </w:r>
            <w:r>
              <w:rPr>
                <w:sz w:val="19"/>
              </w:rPr>
              <w:t xml:space="preserve"> → Cerrado; o Anulado.</w:t>
            </w:r>
          </w:p>
        </w:tc>
      </w:tr>
      <w:tr>
        <w:tc>
          <w:tcPr>
            <w:tcW w:type="dxa" w:w="181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>Pago</w:t>
            </w:r>
          </w:p>
        </w:tc>
        <w:tc>
          <w:tcPr>
            <w:tcW w:type="dxa" w:w="7824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9"/>
              </w:rPr>
              <w:t xml:space="preserve">Declarado por el cliente → En revisión → </w:t>
            </w:r>
            <w:r>
              <w:rPr>
                <w:b/>
                <w:sz w:val="19"/>
              </w:rPr>
              <w:t>Verificado</w:t>
            </w:r>
            <w:r>
              <w:rPr>
                <w:sz w:val="19"/>
              </w:rPr>
              <w:t xml:space="preserve"> (o </w:t>
            </w:r>
            <w:r>
              <w:rPr>
                <w:b/>
                <w:sz w:val="19"/>
              </w:rPr>
              <w:t>Rechazado</w:t>
            </w:r>
            <w:r>
              <w:rPr>
                <w:sz w:val="19"/>
              </w:rPr>
              <w:t xml:space="preserve"> con motivo). Un pago de Webpay entra directamente verificado.</w:t>
            </w:r>
          </w:p>
        </w:tc>
      </w:tr>
    </w:tbl>
    <w:p>
      <w:pPr>
        <w:spacing w:after="40"/>
      </w:pPr>
    </w:p>
    <w:p>
      <w:pPr>
        <w:pStyle w:val="Heading2"/>
      </w:pPr>
      <w:r>
        <w:t>8.2 Lo que el sistema no deja hacer</w:t>
      </w:r>
    </w:p>
    <w:p>
      <w:pPr>
        <w:spacing w:after="50"/>
        <w:ind w:left="510" w:hanging="283"/>
      </w:pPr>
      <w:r>
        <w:t xml:space="preserve">•  Enviar una </w:t>
      </w:r>
      <w:r>
        <w:rPr>
          <w:b/>
        </w:rPr>
        <w:t>propuesta sin precio</w:t>
      </w:r>
      <w:r>
        <w:t xml:space="preserve"> vigente para la moneda del cliente (UF para Chile, USD para el exterior).</w:t>
      </w:r>
    </w:p>
    <w:p>
      <w:pPr>
        <w:spacing w:after="50"/>
        <w:ind w:left="510" w:hanging="283"/>
      </w:pPr>
      <w:r>
        <w:t xml:space="preserve">•  Crear un lead con un </w:t>
      </w:r>
      <w:r>
        <w:rPr>
          <w:b/>
        </w:rPr>
        <w:t>identificador inválido</w:t>
      </w:r>
      <w:r>
        <w:t>: el RUT chileno se valida con su dígito verificador y los de los demás países por formato y largo.</w:t>
      </w:r>
    </w:p>
    <w:p>
      <w:pPr>
        <w:spacing w:after="50"/>
        <w:ind w:left="510" w:hanging="283"/>
      </w:pPr>
      <w:r>
        <w:t xml:space="preserve">•  Firmar con un </w:t>
      </w:r>
      <w:r>
        <w:rPr>
          <w:b/>
        </w:rPr>
        <w:t>enlace vencido, usado o reemplazado</w:t>
      </w:r>
      <w:r>
        <w:t>.</w:t>
      </w:r>
    </w:p>
    <w:p>
      <w:pPr>
        <w:spacing w:after="50"/>
        <w:ind w:left="510" w:hanging="283"/>
      </w:pPr>
      <w:r>
        <w:t xml:space="preserve">•  Editar un </w:t>
      </w:r>
      <w:r>
        <w:rPr>
          <w:b/>
        </w:rPr>
        <w:t>período ya emitido</w:t>
      </w:r>
      <w:r>
        <w:t xml:space="preserve"> o un </w:t>
      </w:r>
      <w:r>
        <w:rPr>
          <w:b/>
        </w:rPr>
        <w:t>pago verificado</w:t>
      </w:r>
      <w:r>
        <w:t>.</w:t>
      </w:r>
    </w:p>
    <w:p>
      <w:pPr>
        <w:spacing w:after="50"/>
        <w:ind w:left="510" w:hanging="283"/>
      </w:pPr>
      <w:r>
        <w:t xml:space="preserve">•  Deshabilitar un </w:t>
      </w:r>
      <w:r>
        <w:rPr>
          <w:b/>
        </w:rPr>
        <w:t>plan con clientes activos</w:t>
      </w:r>
      <w:r>
        <w:t>.</w:t>
      </w:r>
    </w:p>
    <w:p>
      <w:pPr>
        <w:spacing w:after="50"/>
        <w:ind w:left="510" w:hanging="283"/>
      </w:pPr>
      <w:r>
        <w:t xml:space="preserve">•  Pagar con Webpay en </w:t>
      </w:r>
      <w:r>
        <w:rPr>
          <w:b/>
        </w:rPr>
        <w:t>moneda USD</w:t>
      </w:r>
      <w:r>
        <w:t>: los clientes del exterior pagan por transferencia internacional.</w:t>
      </w:r>
    </w:p>
    <w:p>
      <w:pPr>
        <w:pStyle w:val="Heading2"/>
      </w:pPr>
      <w:r>
        <w:t>8.3 Si algo no funciona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665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005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969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266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El botón </w:t>
            </w:r>
            <w:r>
              <w:rPr>
                <w:b/>
                <w:sz w:val="18"/>
              </w:rPr>
              <w:t>Crear lead</w:t>
            </w:r>
            <w:r>
              <w:rPr>
                <w:sz w:val="18"/>
              </w:rPr>
              <w:t xml:space="preserve"> está gris.</w:t>
            </w:r>
          </w:p>
        </w:tc>
        <w:tc>
          <w:tcPr>
            <w:tcW w:type="dxa" w:w="300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Falta un obligatorio o el identificador es inválido.</w:t>
            </w:r>
          </w:p>
        </w:tc>
        <w:tc>
          <w:tcPr>
            <w:tcW w:type="dxa" w:w="39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Revise Empresa, Contacto, Correo y el identificador del país.</w:t>
            </w:r>
          </w:p>
        </w:tc>
      </w:tr>
      <w:tr>
        <w:tc>
          <w:tcPr>
            <w:tcW w:type="dxa" w:w="266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El cliente dice «Este enlace no es válido».</w:t>
            </w:r>
          </w:p>
        </w:tc>
        <w:tc>
          <w:tcPr>
            <w:tcW w:type="dxa" w:w="300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Venció, ya se usó o se reenvió el contrato.</w:t>
            </w:r>
          </w:p>
        </w:tc>
        <w:tc>
          <w:tcPr>
            <w:tcW w:type="dxa" w:w="39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Reenviar para firma</w:t>
            </w:r>
            <w:r>
              <w:rPr>
                <w:sz w:val="18"/>
              </w:rPr>
              <w:t xml:space="preserve"> y pedirle que use el último correo.</w:t>
            </w:r>
          </w:p>
        </w:tc>
      </w:tr>
      <w:tr>
        <w:tc>
          <w:tcPr>
            <w:tcW w:type="dxa" w:w="266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El correo no le llegó al cliente.</w:t>
            </w:r>
          </w:p>
        </w:tc>
        <w:tc>
          <w:tcPr>
            <w:tcW w:type="dxa" w:w="300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Casilla inexistente o rechazada por el servidor de correo.</w:t>
            </w:r>
          </w:p>
        </w:tc>
        <w:tc>
          <w:tcPr>
            <w:tcW w:type="dxa" w:w="39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Revise el correo del lead y use </w:t>
            </w:r>
            <w:r>
              <w:rPr>
                <w:b/>
                <w:sz w:val="18"/>
              </w:rPr>
              <w:t>Reenviar</w:t>
            </w:r>
            <w:r>
              <w:rPr>
                <w:sz w:val="18"/>
              </w:rPr>
              <w:t xml:space="preserve">; el job </w:t>
            </w:r>
            <w:r>
              <w:rPr>
                <w:rFonts w:ascii="Consolas" w:hAnsi="Consolas"/>
                <w:color w:val="4820C9"/>
                <w:sz w:val="16"/>
                <w:shd w:val="clear" w:color="auto" w:fill="F2EFFF"/>
              </w:rPr>
              <w:t>CORREOS_COLA</w:t>
            </w:r>
            <w:r>
              <w:rPr>
                <w:sz w:val="18"/>
              </w:rPr>
              <w:t xml:space="preserve"> reintenta hasta 5 veces.</w:t>
            </w:r>
          </w:p>
        </w:tc>
      </w:tr>
      <w:tr>
        <w:tc>
          <w:tcPr>
            <w:tcW w:type="dxa" w:w="266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La propuesta no se envía.</w:t>
            </w:r>
          </w:p>
        </w:tc>
        <w:tc>
          <w:tcPr>
            <w:tcW w:type="dxa" w:w="300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El plan no tiene precio vigente para la moneda.</w:t>
            </w:r>
          </w:p>
        </w:tc>
        <w:tc>
          <w:tcPr>
            <w:tcW w:type="dxa" w:w="39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Cree el precio en </w:t>
            </w:r>
            <w:r>
              <w:rPr>
                <w:b/>
                <w:sz w:val="18"/>
              </w:rPr>
              <w:t>Planes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66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Webpay vuelve con «pago rechazado».</w:t>
            </w:r>
          </w:p>
        </w:tc>
        <w:tc>
          <w:tcPr>
            <w:tcW w:type="dxa" w:w="300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En el ambiente de prueba, tarjeta o clave distinta de la indicada.</w:t>
            </w:r>
          </w:p>
        </w:tc>
        <w:tc>
          <w:tcPr>
            <w:tcW w:type="dxa" w:w="39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Use la tarjeta de prueba de la página de pago.</w:t>
            </w:r>
          </w:p>
        </w:tc>
      </w:tr>
      <w:tr>
        <w:tc>
          <w:tcPr>
            <w:tcW w:type="dxa" w:w="266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Un pago por transferencia no se ve.</w:t>
            </w:r>
          </w:p>
        </w:tc>
        <w:tc>
          <w:tcPr>
            <w:tcW w:type="dxa" w:w="300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El cliente aún no pulsó </w:t>
            </w:r>
            <w:r>
              <w:rPr>
                <w:b/>
                <w:sz w:val="18"/>
              </w:rPr>
              <w:t>Informar transferencia</w:t>
            </w:r>
            <w:r>
              <w:rPr>
                <w:sz w:val="18"/>
              </w:rPr>
              <w:t>.</w:t>
            </w:r>
          </w:p>
        </w:tc>
        <w:tc>
          <w:tcPr>
            <w:tcW w:type="dxa" w:w="39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Pídale el comprobante; también puede </w:t>
            </w:r>
            <w:r>
              <w:rPr>
                <w:b/>
                <w:sz w:val="18"/>
              </w:rPr>
              <w:t>declararlo usted</w:t>
            </w:r>
            <w:r>
              <w:rPr>
                <w:sz w:val="18"/>
              </w:rPr>
              <w:t xml:space="preserve"> desde el cajón del período.</w:t>
            </w:r>
          </w:p>
        </w:tc>
      </w:tr>
      <w:tr>
        <w:tc>
          <w:tcPr>
            <w:tcW w:type="dxa" w:w="266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El cobro del mes no salió.</w:t>
            </w:r>
          </w:p>
        </w:tc>
        <w:tc>
          <w:tcPr>
            <w:tcW w:type="dxa" w:w="300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Falta contacto de cobro o la suscripción está suspendida.</w:t>
            </w:r>
          </w:p>
        </w:tc>
        <w:tc>
          <w:tcPr>
            <w:tcW w:type="dxa" w:w="396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Revise el cajón </w:t>
            </w:r>
            <w:r>
              <w:rPr>
                <w:b/>
                <w:sz w:val="18"/>
              </w:rPr>
              <w:t>Suscripción</w:t>
            </w:r>
            <w:r>
              <w:rPr>
                <w:sz w:val="18"/>
              </w:rPr>
              <w:t xml:space="preserve">; luego </w:t>
            </w:r>
            <w:r>
              <w:rPr>
                <w:b/>
                <w:sz w:val="18"/>
              </w:rPr>
              <w:t>Emitir período</w:t>
            </w:r>
            <w:r>
              <w:rPr>
                <w:sz w:val="18"/>
              </w:rPr>
              <w:t xml:space="preserve"> si corresponde.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738A"/>
        <w:sz w:val="17"/>
      </w:rPr>
      <w:t xml:space="preserve">Código Creativo · SIGMA     Página </w:t>
    </w:r>
    <w:r>
      <w:rPr>
        <w:color w:val="68738A"/>
        <w:sz w:val="17"/>
      </w:rPr>
      <w:fldChar w:fldCharType="begin"/>
      <w:instrText xml:space="preserve">PAGE</w:instrText>
      <w:fldChar w:fldCharType="end"/>
    </w:r>
    <w:r>
      <w:rPr>
        <w:color w:val="68738A"/>
        <w:sz w:val="17"/>
      </w:rPr>
      <w:t xml:space="preserve"> de </w:t>
    </w:r>
    <w:r>
      <w:rPr>
        <w:color w:val="68738A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4" w:color="6732F4"/>
      </w:pBdr>
    </w:pPr>
    <w:r>
      <w:drawing>
        <wp:inline xmlns:a="http://schemas.openxmlformats.org/drawingml/2006/main" xmlns:pic="http://schemas.openxmlformats.org/drawingml/2006/picture">
          <wp:extent cx="687137" cy="223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igm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7137" cy="2232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8738A"/>
        <w:sz w:val="17"/>
      </w:rPr>
      <w:t xml:space="preserve">   Manual de flujo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color w:val="1722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6732F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6732F4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7F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