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EP-19 · Suscripción y modelo comercial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Sostener SIGMA como producto comercializable con múltiples clientes.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3 en el menú y 4 que se abren desde ellas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>
              <w:t>2.0 · 16-10-2026</w:t>
            </w: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Novedades de la versión 2.0 · 16-10-2026</w:t>
      </w:r>
    </w:p>
    <w:p>
      <w:pPr/>
      <w:r>
        <w:t>Este manual se revisó contra la pantalla real. Lo que cambió desde la versión 1.1:</w:t>
      </w:r>
    </w:p>
    <w:p>
      <w:pPr/>
      <w:r>
        <w:t xml:space="preserve">•  El módulo es ahora el </w:t>
      </w:r>
      <w:r>
        <w:rPr>
          <w:b/>
        </w:rPr>
        <w:t>Centro Comercial</w:t>
      </w:r>
      <w:r>
        <w:t xml:space="preserve"> (menú </w:t>
      </w:r>
      <w:r>
        <w:rPr>
          <w:b/>
        </w:rPr>
        <w:t>Comercial</w:t>
      </w:r>
      <w:r>
        <w:t xml:space="preserve">): Resumen, Pipeline, Clientes y Suscripciones, con </w:t>
      </w:r>
      <w:r>
        <w:rPr>
          <w:b/>
        </w:rPr>
        <w:t>cajones laterales</w:t>
      </w:r>
      <w:r>
        <w:t xml:space="preserve"> en vez de ventanas. Cubre el recorrido completo </w:t>
      </w:r>
      <w:r>
        <w:rPr>
          <w:b/>
        </w:rPr>
        <w:t>lead → demo → propuesta → contrato firmado → pago → suscripción</w:t>
      </w:r>
      <w:r>
        <w:t>.</w:t>
      </w:r>
    </w:p>
    <w:p>
      <w:pPr/>
      <w:r>
        <w:t xml:space="preserve">•  </w:t>
      </w:r>
      <w:r>
        <w:rPr>
          <w:b/>
        </w:rPr>
        <w:t>Internacional:</w:t>
      </w:r>
      <w:r>
        <w:t xml:space="preserve"> los clientes de Chile se cotizan en </w:t>
      </w:r>
      <w:r>
        <w:rPr>
          <w:b/>
        </w:rPr>
        <w:t>UF</w:t>
      </w:r>
      <w:r>
        <w:t xml:space="preserve"> y se cobran en </w:t>
      </w:r>
      <w:r>
        <w:rPr>
          <w:b/>
        </w:rPr>
        <w:t>pesos</w:t>
      </w:r>
      <w:r>
        <w:t xml:space="preserve"> (Webpay Plus o transferencia); los de Argentina, Colombia, Ecuador, México y Perú se cotizan y cobran en </w:t>
      </w:r>
      <w:r>
        <w:rPr>
          <w:b/>
        </w:rPr>
        <w:t>USD</w:t>
      </w:r>
      <w:r>
        <w:t xml:space="preserve"> por transferencia internacional. El identificador (RUT, RUC, CUIT…) cambia de nombre y se valida según el país.</w:t>
      </w:r>
    </w:p>
    <w:p>
      <w:pPr/>
      <w:r>
        <w:t xml:space="preserve">•  El cliente firma en una </w:t>
      </w:r>
      <w:r>
        <w:rPr>
          <w:b/>
        </w:rPr>
        <w:t>página pública</w:t>
      </w:r>
      <w:r>
        <w:t xml:space="preserve"> (</w:t>
      </w:r>
      <w:r>
        <w:rPr>
          <w:rFonts w:ascii="Consolas" w:hAnsi="Consolas"/>
        </w:rPr>
        <w:t>Firma.aspx</w:t>
      </w:r>
      <w:r>
        <w:t>) con registro de fecha, IP y huella SHA-256, y paga en otra (</w:t>
      </w:r>
      <w:r>
        <w:rPr>
          <w:rFonts w:ascii="Consolas" w:hAnsi="Consolas"/>
        </w:rPr>
        <w:t>Pagar.aspx</w:t>
      </w:r>
      <w:r>
        <w:t xml:space="preserve">); </w:t>
      </w:r>
      <w:r>
        <w:rPr>
          <w:b/>
        </w:rPr>
        <w:t>Mi suscripción</w:t>
      </w:r>
      <w:r>
        <w:t xml:space="preserve"> (</w:t>
      </w:r>
      <w:r>
        <w:rPr>
          <w:rFonts w:ascii="Consolas" w:hAnsi="Consolas"/>
        </w:rPr>
        <w:t>Renovar.aspx</w:t>
      </w:r>
      <w:r>
        <w:t>) le dice si está al día.</w:t>
      </w:r>
    </w:p>
    <w:p>
      <w:pPr/>
      <w:r>
        <w:t xml:space="preserve">•  </w:t>
      </w:r>
      <w:r>
        <w:rPr>
          <w:b/>
        </w:rPr>
        <w:t>Automatismos:</w:t>
      </w:r>
      <w:r>
        <w:t xml:space="preserve"> los jobs </w:t>
      </w:r>
      <w:r>
        <w:rPr>
          <w:rFonts w:ascii="Consolas" w:hAnsi="Consolas"/>
        </w:rPr>
        <w:t>UF_DIARIA</w:t>
      </w:r>
      <w:r>
        <w:t xml:space="preserve">, </w:t>
      </w:r>
      <w:r>
        <w:rPr>
          <w:rFonts w:ascii="Consolas" w:hAnsi="Consolas"/>
        </w:rPr>
        <w:t>COBROS_EMITIR</w:t>
      </w:r>
      <w:r>
        <w:t xml:space="preserve">, </w:t>
      </w:r>
      <w:r>
        <w:rPr>
          <w:rFonts w:ascii="Consolas" w:hAnsi="Consolas"/>
        </w:rPr>
        <w:t>COBROS_RECORDATORIOS</w:t>
      </w:r>
      <w:r>
        <w:t xml:space="preserve">, </w:t>
      </w:r>
      <w:r>
        <w:rPr>
          <w:rFonts w:ascii="Consolas" w:hAnsi="Consolas"/>
        </w:rPr>
        <w:t>DEMOS_VENCER</w:t>
      </w:r>
      <w:r>
        <w:t xml:space="preserve"> y </w:t>
      </w:r>
      <w:r>
        <w:rPr>
          <w:rFonts w:ascii="Consolas" w:hAnsi="Consolas"/>
        </w:rPr>
        <w:t>DEMOS_AVISO</w:t>
      </w:r>
      <w:r>
        <w:t xml:space="preserve"> emiten, recuerdan y vencen solos; los correos pasan por una </w:t>
      </w:r>
      <w:r>
        <w:rPr>
          <w:b/>
        </w:rPr>
        <w:t>cola con reintentos</w:t>
      </w:r>
      <w:r>
        <w:t>.</w:t>
      </w:r>
    </w:p>
    <w:p>
      <w:pPr/>
      <w:r>
        <w:rPr>
          <w:b/>
        </w:rPr>
        <w:t>Recorrido paso a paso con capturas de pantalla:</w:t>
      </w:r>
      <w:r>
        <w:t xml:space="preserve"> ver </w:t>
      </w:r>
      <w:r>
        <w:rPr>
          <w:rFonts w:ascii="Consolas" w:hAnsi="Consolas"/>
        </w:rPr>
        <w:t>SIGMA_Flujo_Comercial.docx</w:t>
      </w:r>
      <w:r>
        <w:t xml:space="preserve"> en la carpeta </w:t>
      </w:r>
      <w:r>
        <w:rPr>
          <w:rFonts w:ascii="Consolas" w:hAnsi="Consolas"/>
        </w:rPr>
        <w:t>Manuales/Flujos</w:t>
      </w:r>
      <w:r>
        <w:t xml:space="preserve">. Si una pantalla difiere de lo descrito en la sección 3, </w:t>
      </w:r>
      <w:r>
        <w:rPr>
          <w:b/>
        </w:rPr>
        <w:t>prevalece el manual de flujo</w:t>
      </w:r>
      <w:r>
        <w:t>.</w:t>
      </w: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HU-190 — Administrar planes comerciales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HU-191 — Contratar o renovar una suscripción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HU-193 — Bloquear el acceso por suscripción vencida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Consultar los planes y sus precios vigentes</w:t>
      </w:r>
    </w:p>
    <w:p>
      <w:pPr>
        <w:pStyle w:val="ListBullet"/>
        <w:spacing w:after="60"/>
      </w:pPr>
      <w:r>
        <w:rPr>
          <w:sz w:val="21"/>
        </w:rPr>
        <w:t>Declarar una transferencia con su comprobante</w:t>
      </w:r>
    </w:p>
    <w:p>
      <w:pPr>
        <w:pStyle w:val="ListBullet"/>
        <w:spacing w:after="60"/>
      </w:pPr>
      <w:r>
        <w:rPr>
          <w:sz w:val="21"/>
        </w:rPr>
        <w:t>Ver la suscripción del cliente</w:t>
      </w:r>
    </w:p>
    <w:p>
      <w:pPr>
        <w:pStyle w:val="ListBullet"/>
        <w:spacing w:after="60"/>
      </w:pPr>
      <w:r>
        <w:rPr>
          <w:sz w:val="21"/>
        </w:rPr>
        <w:t>Ver los pagos declarados y su estado</w:t>
      </w:r>
    </w:p>
    <w:p>
      <w:pPr>
        <w:pStyle w:val="ListBullet"/>
        <w:spacing w:after="60"/>
      </w:pPr>
      <w:r>
        <w:rPr>
          <w:sz w:val="21"/>
        </w:rPr>
        <w:t>Ver y renovar la suscripcion de su empresa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Rutas actualizadas al 16-10-2026, tal como están hoy en el menú lateral y en el Centro correspondiente: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>
              <w:t>Pantalla</w:t>
            </w:r>
            <w:r>
              <w:rPr>
                <w:b/>
                <w:sz w:val="19"/>
              </w:rPr>
            </w:r>
          </w:p>
        </w:tc>
        <w:tc>
          <w:tcPr>
            <w:tcW w:type="dxa" w:w="3969"/>
            <w:shd w:val="clear" w:color="auto" w:fill="E8E5F7"/>
          </w:tcPr>
          <w:p>
            <w:r>
              <w:t>Dónde está (menú lateral)</w:t>
            </w:r>
            <w:r>
              <w:rPr>
                <w:b/>
                <w:sz w:val="19"/>
              </w:rPr>
            </w:r>
          </w:p>
        </w:tc>
        <w:tc>
          <w:tcPr>
            <w:tcW w:type="dxa" w:w="3118"/>
            <w:shd w:val="clear" w:color="auto" w:fill="E8E5F7"/>
          </w:tcPr>
          <w:p>
            <w:r>
              <w:t>Qué trae</w:t>
            </w:r>
            <w:r>
              <w:rPr>
                <w:b/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Centro Comercial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Comercial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Pestañas Resumen · Pipeline · Clientes · Suscripciones; botón Nuevo lead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Ficha del lead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Pipeline › fila del lead (o `?lead=&lt;id&gt;`)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Etapas, información, demo, propuesta, contrato, suscripción y actividad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Suscripciones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Comercial › Suscripciones › Suscripciones / Períodos / Pagos / Planes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Lista, períodos de cobro, pagos por verificar y planes con precio en UF y USD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Datos para transferir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Suscripciones › Pagos › Datos para transferir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Datos bancarios nacionales e internacionales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Clientes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Comercial › Clientes › Concretados / Todas las empresas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Empresas, logo, moneda de cobro y plantas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Mi suscripción (cliente)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`Renovar.aspx`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Estado, uso del plan e historial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Firma del contrato (cliente)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Enlace del correo (`Firma.aspx`)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Lectura del contrato y firma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Pago (cliente)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Enlace del correo (`Pagar.aspx`)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Webpay o transferencia</w:t>
            </w: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pStyle w:val="Heading1"/>
      </w:pPr>
      <w:r>
        <w:t>3. Operaciones, paso a paso</w:t>
      </w:r>
    </w:p>
    <w:p>
      <w:pPr/>
      <w:r>
        <w:rPr>
          <w:b/>
        </w:rPr>
        <w:t>Aviso de la versión 2.0:</w:t>
      </w:r>
      <w:r>
        <w:t xml:space="preserve"> los pasos de esta sección describen las operaciones del backlog. Las pantallas actuales y sus capturas están en </w:t>
      </w:r>
      <w:r>
        <w:rPr>
          <w:rFonts w:ascii="Consolas" w:hAnsi="Consolas"/>
        </w:rPr>
        <w:t>SIGMA_Flujo_Comercial.docx</w:t>
      </w:r>
      <w:r>
        <w:t xml:space="preserve">; si hay diferencias, </w:t>
      </w:r>
      <w:r>
        <w:rPr>
          <w:b/>
        </w:rPr>
        <w:t>prevalece el manual de flujo</w:t>
      </w:r>
      <w:r>
        <w:t>.</w:t>
      </w:r>
    </w:p>
    <w:p>
      <w:pPr>
        <w:pStyle w:val="Heading2"/>
      </w:pPr>
      <w:r>
        <w:t>3.1  Bloquear el acceso por suscripción vencida</w:t>
      </w:r>
    </w:p>
    <w:p>
      <w:pPr>
        <w:spacing w:after="80"/>
      </w:pPr>
      <w:r>
        <w:rPr>
          <w:b w:val="0"/>
          <w:i w:val="0"/>
          <w:sz w:val="21"/>
        </w:rPr>
        <w:t>Para qué: como administrador de SIGMA, que el sistema restrinja el acceso cuando la suscripción vence, sostener el modelo comercial sin intervenir manualmente cada cliente.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HU-193 · Web y App · Sprint 2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La pantalla aparece sola cuando la suscripcion vence, y no deja pasar a ninguna otra.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Mi suscripcion.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Mi suscripcion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Complete la operación con los botones de Mi suscripcion.</w:t>
      </w:r>
    </w:p>
    <w:p>
      <w:pPr>
        <w:spacing w:after="120"/>
        <w:ind w:left="680"/>
      </w:pPr>
      <w:r>
        <w:rPr>
          <w:color w:val="555555"/>
          <w:sz w:val="19"/>
        </w:rPr>
        <w:t>Esta operación no declara campos de entrada: se resuelve con las acciones de la propia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Aviso anticipado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faltan 15 días para el vencimiento Cuando cualquier usuario ingresa Entonces se muestra un aviso permanente con los días restantes Y el sistema funciona con normalidad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Periodo de gracia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suscripción venció y el periodo de gracia sigue vigente Entonces el sistema funciona con normalidad y el aviso se intensifica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Bloqueo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vencieron la suscripción y el periodo de gracia Cuando un usuario ingresa Entonces solo puede acceder a la pantalla de renovación Y ningún dato del cliente se elimina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Trabajo en curso en terreno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suscripción se bloquea mientras un técnico está en terreno Entonces puede terminar y sincronizar el trabajo ya iniciado Y no puede tomar trabajo nuevo Que la aplicación permita terminar lo comenzado evita que un técnico a mitad de un trabajo en altura quede sin poder registrar lo que hizo por una situación administrativa.</w:t>
            </w:r>
          </w:p>
        </w:tc>
      </w:tr>
    </w:tbl>
    <w:p>
      <w:pPr>
        <w:spacing w:after="40"/>
      </w:pPr>
    </w:p>
    <w:p>
      <w:pPr>
        <w:pStyle w:val="Heading2"/>
      </w:pPr>
      <w:r>
        <w:t>3.2  Contratar o renovar una suscripción</w:t>
      </w:r>
    </w:p>
    <w:p>
      <w:pPr>
        <w:spacing w:after="80"/>
      </w:pPr>
      <w:r>
        <w:rPr>
          <w:b w:val="0"/>
          <w:i w:val="0"/>
          <w:sz w:val="21"/>
        </w:rPr>
        <w:t>Para qué: como administrador de SIGMA, registrar la contratación o renovación de un cliente, mantener vigente el servicio y su historial comercial.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HU-191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Mi suscripcion.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Mi suscripcion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6 campos; 5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Cliente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Clientes de la plataforma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 comercial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Planes vigentes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Vigente desde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Sin restricción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Vigente hasta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Posterior a la fecha desde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Días de gracia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Precio acordado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Se propone el del plan y puede ajustarse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Contratación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una suscripción con su plan y vigencia Entonces el cliente queda habilitado por ese periodo Y el precio del plan queda congelado en la suscripción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Renovación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renuevo una suscripción vigente Entonces el periodo nuevo comienza al terminar el anterior Y no se generan periodos superpuestos</w:t>
            </w:r>
          </w:p>
        </w:tc>
      </w:tr>
    </w:tbl>
    <w:p>
      <w:pPr>
        <w:spacing w:after="40"/>
      </w:pPr>
    </w:p>
    <w:p>
      <w:pPr>
        <w:pStyle w:val="Heading2"/>
      </w:pPr>
      <w:r>
        <w:t>3.3  Administrar planes comerciales</w:t>
      </w:r>
    </w:p>
    <w:p>
      <w:pPr>
        <w:spacing w:after="80"/>
      </w:pPr>
      <w:r>
        <w:rPr>
          <w:b w:val="0"/>
          <w:i w:val="0"/>
          <w:sz w:val="21"/>
        </w:rPr>
        <w:t>Para qué: como administrador de SIGMA, definir los planes que se ofrecen y que incluye cada uno, poder vender el producto con condiciones claras.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HU-190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Planes.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Planes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Plan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6 campos; 6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en la plataforma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Precio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Moneda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monedas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Periodicidad de cobro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Mensual / Trimestral / Anual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periodicidades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Funcionalidades incluidas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Grilla: funcionalidad, tipo, incluida, límite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El límite es obligatorio cuando el tipo declara límite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plan comercial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un plan indicando su precio y su periodicidad Entonces queda disponible para contratarse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Funcionalidades del plan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que funcionalidades incluye Entonces cada una se declara como incluida o con un límite numérico Y cuando declara un límite el valor del límite es obligatorio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Cambio de precio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modifico el precio de un plan Entonces las suscripciones vigentes conservan el precio con que se contrataron</w:t>
            </w:r>
          </w:p>
        </w:tc>
      </w:tr>
    </w:tbl>
    <w:p>
      <w:pPr>
        <w:spacing w:after="40"/>
      </w:pPr>
    </w:p>
    <w:p>
      <w:pPr>
        <w:pStyle w:val="Heading2"/>
      </w:pPr>
      <w:r>
        <w:t>3.4  Registrar el pago de una suscripción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informar el pago adjuntando el comprobante, recuperar el servicio sin depender de una gestión telefonica.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HU-194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Pagos.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Pagos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Pago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6 campos; 4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Monto pagado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Moneda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monedas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del pago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No puede ser futura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Número de referencia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Número de transferencia o documento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Comprobante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Carga de archivo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PDF o imagen, máximo 10 MB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Observación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del pago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pago con su comprobante Entonces queda pendiente de validación Y el comprobante es obligatorio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Validación del pago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administrador de SIGMA valida el pago Entonces la suscripción se reactiva y el bloqueo se levanta Y queda registrado quién validó y cuándo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Pago rechazado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pago se rechaza Entonces se exige un motivo Y el cliente puede registrar un pago nuevo</w:t>
            </w:r>
          </w:p>
        </w:tc>
      </w:tr>
    </w:tbl>
    <w:p>
      <w:pPr>
        <w:spacing w:after="40"/>
      </w:pPr>
    </w:p>
    <w:p>
      <w:pPr>
        <w:pStyle w:val="Heading2"/>
      </w:pPr>
      <w:r>
        <w:t>3.5  Consultar el estado de mi suscripción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ver hasta cuando tengo servicio y que incluye mi plan, gestionar la renovación antes de que el servicio se interrumpa.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HU-192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Suscripción.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Suscripción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elija la fila que quiere consultar. Se abre Suscripción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Revise la información que muestra Suscripción (detalle).</w:t>
      </w:r>
    </w:p>
    <w:p>
      <w:pPr>
        <w:spacing w:after="120"/>
        <w:ind w:left="680"/>
      </w:pPr>
      <w:r>
        <w:rPr>
          <w:color w:val="555555"/>
          <w:sz w:val="19"/>
        </w:rPr>
        <w:t>Es una consulta: no hay nada que llenar ni que guardar.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Estado de la suscripción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mi suscripción Entonces veo el plan contratado, la vigencia, los días restantes y las funcionalidades incluidas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Consumo frente a los límites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plan con límite de activos Entonces veo cuántos activos tengo registrados respecto del límite Y se advierte cuando supero el 80 por ciento del límite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HU-193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Trabajo en curso en terreno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que la suscripción se bloquea mientras un técnico está en terreno Entonces puede terminar y sincronizar el trabajo ya iniciado Y no puede tomar trabajo nuevo Que la aplicación permita terminar lo comenzado evita que un técnico a mitad de un trabajo en altura quede sin poder registrar lo que hizo por una situación administrativa.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HU-190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Funcionalidades del plan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defino que funcionalidades incluye Entonces cada una se declara como incluida o con un límite numérico Y cuando declara un límite el valor del límite es obligatorio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HU-194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Registro del pago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registro un pago con su comprobante Entonces queda pendiente de validación Y el comprobante es obligatorio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HU-194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Pago rechazado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el pago se rechaza Entonces se exige un motivo Y el cliente puede registrar un pago nuevo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HU-192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Consumo frente a los límites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un plan con límite de activos Entonces veo cuántos activos tengo registrados respecto del límite Y se advierte cuando supero el 80 por ciento del límite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aceptación), desde la tabla Menus de la base y desde las pestañas leídas de los .aspx.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