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SPRINT RETROSPECTIVE · SPRINT 3</w:t>
      </w:r>
    </w:p>
    <w:p>
      <w:pPr>
        <w:spacing w:after="40"/>
      </w:pPr>
      <w:r>
        <w:rPr>
          <w:b w:val="0"/>
          <w:i w:val="0"/>
          <w:sz w:val="26"/>
        </w:rPr>
        <w:t>SIGMA · Sistema Integrado de Gestión de Mantenimiento Industrial</w:t>
      </w:r>
    </w:p>
    <w:p>
      <w:pPr>
        <w:spacing w:after="240"/>
      </w:pPr>
      <w:r>
        <w:rPr>
          <w:b w:val="0"/>
          <w:i w:val="0"/>
          <w:color w:val="555555"/>
          <w:sz w:val="22"/>
        </w:rPr>
        <w:t>Acta de la retrospectiva del equipo · 13 de octubre de 2026 · Sprint 3 «Recursos y recurrencia» (30-09-2026 al 13-10-2026)</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Evento</w:t>
            </w:r>
          </w:p>
        </w:tc>
        <w:tc>
          <w:tcPr>
            <w:tcW w:type="dxa" w:w="6803"/>
          </w:tcPr>
          <w:p>
            <w:r/>
            <w:r>
              <w:rPr>
                <w:sz w:val="20"/>
              </w:rPr>
              <w:t>Sprint Retrospective (Guía Scrum 2020): inspección de cómo fue el Sprint en personas, interacciones, procesos, herramientas y Definition of Done; acuerdo de mejoras</w:t>
            </w:r>
          </w:p>
        </w:tc>
      </w:tr>
      <w:tr>
        <w:tc>
          <w:tcPr>
            <w:tcW w:type="dxa" w:w="2551"/>
            <w:shd w:val="clear" w:color="auto" w:fill="F3F1FB"/>
          </w:tcPr>
          <w:p>
            <w:r/>
            <w:r>
              <w:rPr>
                <w:b/>
                <w:sz w:val="20"/>
              </w:rPr>
              <w:t>Sprint</w:t>
            </w:r>
          </w:p>
        </w:tc>
        <w:tc>
          <w:tcPr>
            <w:tcW w:type="dxa" w:w="6803"/>
          </w:tcPr>
          <w:p>
            <w:r/>
            <w:r>
              <w:rPr>
                <w:sz w:val="20"/>
              </w:rPr>
              <w:t>Sprint 3 · Recursos y recurrencia · del 30-09-2026 al 13-10-2026</w:t>
            </w:r>
          </w:p>
        </w:tc>
      </w:tr>
      <w:tr>
        <w:tc>
          <w:tcPr>
            <w:tcW w:type="dxa" w:w="2551"/>
            <w:shd w:val="clear" w:color="auto" w:fill="F3F1FB"/>
          </w:tcPr>
          <w:p>
            <w:r/>
            <w:r>
              <w:rPr>
                <w:b/>
                <w:sz w:val="20"/>
              </w:rPr>
              <w:t>Fecha y duración</w:t>
            </w:r>
          </w:p>
        </w:tc>
        <w:tc>
          <w:tcPr>
            <w:tcW w:type="dxa" w:w="6803"/>
          </w:tcPr>
          <w:p>
            <w:r/>
            <w:r>
              <w:rPr>
                <w:sz w:val="20"/>
              </w:rPr>
              <w:t>13-10-2026 · 18:00 a 19:15 (1,25 h; timebox máximo 3 h para un Sprint de dos semanas)</w:t>
            </w:r>
          </w:p>
        </w:tc>
      </w:tr>
      <w:tr>
        <w:tc>
          <w:tcPr>
            <w:tcW w:type="dxa" w:w="2551"/>
            <w:shd w:val="clear" w:color="auto" w:fill="F3F1FB"/>
          </w:tcPr>
          <w:p>
            <w:r/>
            <w:r>
              <w:rPr>
                <w:b/>
                <w:sz w:val="20"/>
              </w:rPr>
              <w:t>Participantes</w:t>
            </w:r>
          </w:p>
        </w:tc>
        <w:tc>
          <w:tcPr>
            <w:tcW w:type="dxa" w:w="6803"/>
          </w:tcPr>
          <w:p>
            <w:r/>
            <w:r>
              <w:rPr>
                <w:sz w:val="20"/>
              </w:rPr>
              <w:t>Solo el Scrum Team: Catalina Pescio (Product Owner), Emilio Fuentes (Scrum Master), Bryan Chávez (Developer)</w:t>
            </w:r>
          </w:p>
        </w:tc>
      </w:tr>
      <w:tr>
        <w:tc>
          <w:tcPr>
            <w:tcW w:type="dxa" w:w="2551"/>
            <w:shd w:val="clear" w:color="auto" w:fill="F3F1FB"/>
          </w:tcPr>
          <w:p>
            <w:r/>
            <w:r>
              <w:rPr>
                <w:b/>
                <w:sz w:val="20"/>
              </w:rPr>
              <w:t>Facilita</w:t>
            </w:r>
          </w:p>
        </w:tc>
        <w:tc>
          <w:tcPr>
            <w:tcW w:type="dxa" w:w="6803"/>
          </w:tcPr>
          <w:p>
            <w:r/>
            <w:r>
              <w:rPr>
                <w:sz w:val="20"/>
              </w:rPr>
              <w:t>Emilio Fuentes</w:t>
            </w:r>
          </w:p>
        </w:tc>
      </w:tr>
      <w:tr>
        <w:tc>
          <w:tcPr>
            <w:tcW w:type="dxa" w:w="2551"/>
            <w:shd w:val="clear" w:color="auto" w:fill="F3F1FB"/>
          </w:tcPr>
          <w:p>
            <w:r/>
            <w:r>
              <w:rPr>
                <w:b/>
                <w:sz w:val="20"/>
              </w:rPr>
              <w:t>Formato</w:t>
            </w:r>
          </w:p>
        </w:tc>
        <w:tc>
          <w:tcPr>
            <w:tcW w:type="dxa" w:w="6803"/>
          </w:tcPr>
          <w:p>
            <w:r/>
            <w:r>
              <w:rPr>
                <w:sz w:val="20"/>
              </w:rPr>
              <w:t>Seguimiento de acuerdos anteriores · Qué salió bien · Qué no salió bien · Qué vamos a cambiar (con dueño y fecha)</w:t>
            </w:r>
          </w:p>
        </w:tc>
      </w:tr>
      <w:tr>
        <w:tc>
          <w:tcPr>
            <w:tcW w:type="dxa" w:w="2551"/>
            <w:shd w:val="clear" w:color="auto" w:fill="F3F1FB"/>
          </w:tcPr>
          <w:p>
            <w:r/>
            <w:r>
              <w:rPr>
                <w:b/>
                <w:sz w:val="20"/>
              </w:rPr>
              <w:t>Registra el acta</w:t>
            </w:r>
          </w:p>
        </w:tc>
        <w:tc>
          <w:tcPr>
            <w:tcW w:type="dxa" w:w="6803"/>
          </w:tcPr>
          <w:p>
            <w:r/>
            <w:r>
              <w:rPr>
                <w:sz w:val="20"/>
              </w:rPr>
              <w:t>Emilio Fuentes</w:t>
            </w:r>
          </w:p>
        </w:tc>
      </w:tr>
    </w:tbl>
    <w:p>
      <w:pPr>
        <w:spacing w:after="40"/>
      </w:pPr>
    </w:p>
    <w:p>
      <w:pPr>
        <w:pStyle w:val="Heading1"/>
      </w:pPr>
      <w:r>
        <w:t>1. Datos del Sprint</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Comprometido</w:t>
            </w:r>
          </w:p>
        </w:tc>
        <w:tc>
          <w:tcPr>
            <w:tcW w:type="dxa" w:w="6803"/>
          </w:tcPr>
          <w:p>
            <w:r/>
            <w:r>
              <w:rPr>
                <w:sz w:val="20"/>
              </w:rPr>
              <w:t>29 historias · 152 puntos (el Sprint más grande hasta ahora)</w:t>
            </w:r>
          </w:p>
        </w:tc>
      </w:tr>
      <w:tr>
        <w:tc>
          <w:tcPr>
            <w:tcW w:type="dxa" w:w="2551"/>
            <w:shd w:val="clear" w:color="auto" w:fill="F3F1FB"/>
          </w:tcPr>
          <w:p>
            <w:r/>
            <w:r>
              <w:rPr>
                <w:b/>
                <w:sz w:val="20"/>
              </w:rPr>
              <w:t>Terminado</w:t>
            </w:r>
          </w:p>
        </w:tc>
        <w:tc>
          <w:tcPr>
            <w:tcW w:type="dxa" w:w="6803"/>
          </w:tcPr>
          <w:p>
            <w:r/>
            <w:r>
              <w:rPr>
                <w:sz w:val="20"/>
              </w:rPr>
              <w:t>28 historias · 139 puntos, validadas por el Product Owner</w:t>
            </w:r>
          </w:p>
        </w:tc>
      </w:tr>
      <w:tr>
        <w:tc>
          <w:tcPr>
            <w:tcW w:type="dxa" w:w="2551"/>
            <w:shd w:val="clear" w:color="auto" w:fill="F3F1FB"/>
          </w:tcPr>
          <w:p>
            <w:r/>
            <w:r>
              <w:rPr>
                <w:b/>
                <w:sz w:val="20"/>
              </w:rPr>
              <w:t>Movido al Sprint 6</w:t>
            </w:r>
          </w:p>
        </w:tc>
        <w:tc>
          <w:tcPr>
            <w:tcW w:type="dxa" w:w="6803"/>
          </w:tcPr>
          <w:p>
            <w:r/>
            <w:r>
              <w:rPr>
                <w:sz w:val="20"/>
              </w:rPr>
              <w:t>HU-151 (13 puntos) y 21 tareas Móvil</w:t>
            </w:r>
          </w:p>
        </w:tc>
      </w:tr>
      <w:tr>
        <w:tc>
          <w:tcPr>
            <w:tcW w:type="dxa" w:w="2551"/>
            <w:shd w:val="clear" w:color="auto" w:fill="F3F1FB"/>
          </w:tcPr>
          <w:p>
            <w:r/>
            <w:r>
              <w:rPr>
                <w:b/>
                <w:sz w:val="20"/>
              </w:rPr>
              <w:t>Tareas terminadas por persona</w:t>
            </w:r>
          </w:p>
        </w:tc>
        <w:tc>
          <w:tcPr>
            <w:tcW w:type="dxa" w:w="6803"/>
          </w:tcPr>
          <w:p>
            <w:r/>
            <w:r>
              <w:rPr>
                <w:sz w:val="20"/>
              </w:rPr>
              <w:t>Bryan Chávez 226 · Catalina Pescio 54 · Emilio Fuentes 25</w:t>
            </w:r>
          </w:p>
        </w:tc>
      </w:tr>
      <w:tr>
        <w:tc>
          <w:tcPr>
            <w:tcW w:type="dxa" w:w="2551"/>
            <w:shd w:val="clear" w:color="auto" w:fill="F3F1FB"/>
          </w:tcPr>
          <w:p>
            <w:r/>
            <w:r>
              <w:rPr>
                <w:b/>
                <w:sz w:val="20"/>
              </w:rPr>
              <w:t>Horas estimadas de lo terminado</w:t>
            </w:r>
          </w:p>
        </w:tc>
        <w:tc>
          <w:tcPr>
            <w:tcW w:type="dxa" w:w="6803"/>
          </w:tcPr>
          <w:p>
            <w:r/>
            <w:r>
              <w:rPr>
                <w:sz w:val="20"/>
              </w:rPr>
              <w:t>189.5 h</w:t>
            </w:r>
          </w:p>
        </w:tc>
      </w:tr>
      <w:tr>
        <w:tc>
          <w:tcPr>
            <w:tcW w:type="dxa" w:w="2551"/>
            <w:shd w:val="clear" w:color="auto" w:fill="F3F1FB"/>
          </w:tcPr>
          <w:p>
            <w:r/>
            <w:r>
              <w:rPr>
                <w:b/>
                <w:sz w:val="20"/>
              </w:rPr>
              <w:t>Pruebas</w:t>
            </w:r>
          </w:p>
        </w:tc>
        <w:tc>
          <w:tcPr>
            <w:tcW w:type="dxa" w:w="6803"/>
          </w:tcPr>
          <w:p>
            <w:r/>
            <w:r>
              <w:rPr>
                <w:sz w:val="20"/>
              </w:rPr>
              <w:t>82 casos de aceptación · 82 cumplen · 6 defectos encontrados y corregidos</w:t>
            </w:r>
          </w:p>
        </w:tc>
      </w:tr>
    </w:tbl>
    <w:p>
      <w:pPr>
        <w:spacing w:after="40"/>
      </w:pPr>
    </w:p>
    <w:p>
      <w:pPr>
        <w:pStyle w:val="Heading1"/>
      </w:pPr>
      <w:r>
        <w:t>2. Seguimiento de acuerdos anteriores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567"/>
            <w:shd w:val="clear" w:color="auto" w:fill="E8E5F7"/>
          </w:tcPr>
          <w:p>
            <w:r/>
            <w:r>
              <w:rPr>
                <w:b/>
                <w:sz w:val="18"/>
              </w:rPr>
              <w:t>N.º</w:t>
            </w:r>
          </w:p>
        </w:tc>
        <w:tc>
          <w:tcPr>
            <w:tcW w:type="dxa" w:w="3402"/>
            <w:shd w:val="clear" w:color="auto" w:fill="E8E5F7"/>
          </w:tcPr>
          <w:p>
            <w:r/>
            <w:r>
              <w:rPr>
                <w:b/>
                <w:sz w:val="18"/>
              </w:rPr>
              <w:t>Acuerdo</w:t>
            </w:r>
          </w:p>
        </w:tc>
        <w:tc>
          <w:tcPr>
            <w:tcW w:type="dxa" w:w="1247"/>
            <w:shd w:val="clear" w:color="auto" w:fill="E8E5F7"/>
          </w:tcPr>
          <w:p>
            <w:r/>
            <w:r>
              <w:rPr>
                <w:b/>
                <w:sz w:val="18"/>
              </w:rPr>
              <w:t>Estado</w:t>
            </w:r>
          </w:p>
        </w:tc>
        <w:tc>
          <w:tcPr>
            <w:tcW w:type="dxa" w:w="4422"/>
            <w:shd w:val="clear" w:color="auto" w:fill="E8E5F7"/>
          </w:tcPr>
          <w:p>
            <w:r/>
            <w:r>
              <w:rPr>
                <w:b/>
                <w:sz w:val="18"/>
              </w:rPr>
              <w:t>Comentario</w:t>
            </w:r>
          </w:p>
        </w:tc>
      </w:tr>
      <w:tr>
        <w:tc>
          <w:tcPr>
            <w:tcW w:type="dxa" w:w="567"/>
          </w:tcPr>
          <w:p>
            <w:r/>
            <w:r>
              <w:rPr>
                <w:sz w:val="18"/>
              </w:rPr>
              <w:t>A1</w:t>
            </w:r>
          </w:p>
        </w:tc>
        <w:tc>
          <w:tcPr>
            <w:tcW w:type="dxa" w:w="3402"/>
          </w:tcPr>
          <w:p>
            <w:r/>
            <w:r>
              <w:rPr>
                <w:sz w:val="18"/>
              </w:rPr>
              <w:t>Web en los Sprints 1–5 y app móvil en el Sprint 6</w:t>
            </w:r>
          </w:p>
        </w:tc>
        <w:tc>
          <w:tcPr>
            <w:tcW w:type="dxa" w:w="1247"/>
          </w:tcPr>
          <w:p>
            <w:r/>
            <w:r>
              <w:rPr>
                <w:sz w:val="18"/>
              </w:rPr>
              <w:t>Cumplido</w:t>
            </w:r>
          </w:p>
        </w:tc>
        <w:tc>
          <w:tcPr>
            <w:tcW w:type="dxa" w:w="4422"/>
          </w:tcPr>
          <w:p>
            <w:r/>
            <w:r>
              <w:rPr>
                <w:sz w:val="18"/>
              </w:rPr>
              <w:t>HU-151 y las tareas Móvil del Sprint 3 van al Sprint 6.</w:t>
            </w:r>
          </w:p>
        </w:tc>
      </w:tr>
      <w:tr>
        <w:tc>
          <w:tcPr>
            <w:tcW w:type="dxa" w:w="567"/>
          </w:tcPr>
          <w:p>
            <w:r/>
            <w:r>
              <w:rPr>
                <w:sz w:val="18"/>
              </w:rPr>
              <w:t>A2</w:t>
            </w:r>
          </w:p>
        </w:tc>
        <w:tc>
          <w:tcPr>
            <w:tcW w:type="dxa" w:w="3402"/>
          </w:tcPr>
          <w:p>
            <w:r/>
            <w:r>
              <w:rPr>
                <w:sz w:val="18"/>
              </w:rPr>
              <w:t>Lado servidor de la app en el Sprint de cada historia</w:t>
            </w:r>
          </w:p>
        </w:tc>
        <w:tc>
          <w:tcPr>
            <w:tcW w:type="dxa" w:w="1247"/>
          </w:tcPr>
          <w:p>
            <w:r/>
            <w:r>
              <w:rPr>
                <w:sz w:val="18"/>
              </w:rPr>
              <w:t>Cumplido</w:t>
            </w:r>
          </w:p>
        </w:tc>
        <w:tc>
          <w:tcPr>
            <w:tcW w:type="dxa" w:w="4422"/>
          </w:tcPr>
          <w:p>
            <w:r/>
            <w:r>
              <w:rPr>
                <w:sz w:val="18"/>
              </w:rPr>
              <w:t>API de inventario y de consulta por etiqueta construidas.</w:t>
            </w:r>
          </w:p>
        </w:tc>
      </w:tr>
      <w:tr>
        <w:tc>
          <w:tcPr>
            <w:tcW w:type="dxa" w:w="567"/>
          </w:tcPr>
          <w:p>
            <w:r/>
            <w:r>
              <w:rPr>
                <w:sz w:val="18"/>
              </w:rPr>
              <w:t>A3</w:t>
            </w:r>
          </w:p>
        </w:tc>
        <w:tc>
          <w:tcPr>
            <w:tcW w:type="dxa" w:w="3402"/>
          </w:tcPr>
          <w:p>
            <w:r/>
            <w:r>
              <w:rPr>
                <w:sz w:val="18"/>
              </w:rPr>
              <w:t>Recorrido con el Product Owner para cerrar «En revisión»</w:t>
            </w:r>
          </w:p>
        </w:tc>
        <w:tc>
          <w:tcPr>
            <w:tcW w:type="dxa" w:w="1247"/>
          </w:tcPr>
          <w:p>
            <w:r/>
            <w:r>
              <w:rPr>
                <w:sz w:val="18"/>
              </w:rPr>
              <w:t>Cumplido</w:t>
            </w:r>
          </w:p>
        </w:tc>
        <w:tc>
          <w:tcPr>
            <w:tcW w:type="dxa" w:w="4422"/>
          </w:tcPr>
          <w:p>
            <w:r/>
            <w:r>
              <w:rPr>
                <w:sz w:val="18"/>
              </w:rPr>
              <w:t>Las historias del Sprint 3 se validaron al cierre.</w:t>
            </w:r>
          </w:p>
        </w:tc>
      </w:tr>
      <w:tr>
        <w:tc>
          <w:tcPr>
            <w:tcW w:type="dxa" w:w="567"/>
          </w:tcPr>
          <w:p>
            <w:r/>
            <w:r>
              <w:rPr>
                <w:sz w:val="18"/>
              </w:rPr>
              <w:t>A4</w:t>
            </w:r>
          </w:p>
        </w:tc>
        <w:tc>
          <w:tcPr>
            <w:tcW w:type="dxa" w:w="3402"/>
          </w:tcPr>
          <w:p>
            <w:r/>
            <w:r>
              <w:rPr>
                <w:sz w:val="18"/>
              </w:rPr>
              <w:t>Refinar el Sprint 6 antes de su Planning</w:t>
            </w:r>
          </w:p>
        </w:tc>
        <w:tc>
          <w:tcPr>
            <w:tcW w:type="dxa" w:w="1247"/>
          </w:tcPr>
          <w:p>
            <w:r/>
            <w:r>
              <w:rPr>
                <w:sz w:val="18"/>
              </w:rPr>
              <w:t>Pendiente</w:t>
            </w:r>
          </w:p>
        </w:tc>
        <w:tc>
          <w:tcPr>
            <w:tcW w:type="dxa" w:w="4422"/>
          </w:tcPr>
          <w:p>
            <w:r/>
            <w:r>
              <w:rPr>
                <w:sz w:val="18"/>
              </w:rPr>
              <w:t>Vence antes del Sprint Planning 6.</w:t>
            </w:r>
          </w:p>
        </w:tc>
      </w:tr>
      <w:tr>
        <w:tc>
          <w:tcPr>
            <w:tcW w:type="dxa" w:w="567"/>
          </w:tcPr>
          <w:p>
            <w:r/>
            <w:r>
              <w:rPr>
                <w:sz w:val="18"/>
              </w:rPr>
              <w:t>A5</w:t>
            </w:r>
          </w:p>
        </w:tc>
        <w:tc>
          <w:tcPr>
            <w:tcW w:type="dxa" w:w="3402"/>
          </w:tcPr>
          <w:p>
            <w:r/>
            <w:r>
              <w:rPr>
                <w:sz w:val="18"/>
              </w:rPr>
              <w:t>Infraestructura y servicios externos en el Sprint 6</w:t>
            </w:r>
          </w:p>
        </w:tc>
        <w:tc>
          <w:tcPr>
            <w:tcW w:type="dxa" w:w="1247"/>
          </w:tcPr>
          <w:p>
            <w:r/>
            <w:r>
              <w:rPr>
                <w:sz w:val="18"/>
              </w:rPr>
              <w:t>Pendiente</w:t>
            </w:r>
          </w:p>
        </w:tc>
        <w:tc>
          <w:tcPr>
            <w:tcW w:type="dxa" w:w="4422"/>
          </w:tcPr>
          <w:p>
            <w:r/>
            <w:r>
              <w:rPr>
                <w:sz w:val="18"/>
              </w:rPr>
              <w:t>Sigue afectando la evidencia del permiso de trabajo.</w:t>
            </w:r>
          </w:p>
        </w:tc>
      </w:tr>
      <w:tr>
        <w:tc>
          <w:tcPr>
            <w:tcW w:type="dxa" w:w="567"/>
          </w:tcPr>
          <w:p>
            <w:r/>
            <w:r>
              <w:rPr>
                <w:sz w:val="18"/>
              </w:rPr>
              <w:t>A6</w:t>
            </w:r>
          </w:p>
        </w:tc>
        <w:tc>
          <w:tcPr>
            <w:tcW w:type="dxa" w:w="3402"/>
          </w:tcPr>
          <w:p>
            <w:r/>
            <w:r>
              <w:rPr>
                <w:sz w:val="18"/>
              </w:rPr>
              <w:t>Repositorio git con una rama por integrante</w:t>
            </w:r>
          </w:p>
        </w:tc>
        <w:tc>
          <w:tcPr>
            <w:tcW w:type="dxa" w:w="1247"/>
          </w:tcPr>
          <w:p>
            <w:r/>
            <w:r>
              <w:rPr>
                <w:sz w:val="18"/>
              </w:rPr>
              <w:t>Cumplido</w:t>
            </w:r>
          </w:p>
        </w:tc>
        <w:tc>
          <w:tcPr>
            <w:tcW w:type="dxa" w:w="4422"/>
          </w:tcPr>
          <w:p>
            <w:r/>
            <w:r>
              <w:rPr>
                <w:sz w:val="18"/>
              </w:rPr>
              <w:t>Con un incidente: el PR #35 dejó master sin compilar (clases duplicadas); se corrigió en una rama aparte.</w:t>
            </w:r>
          </w:p>
        </w:tc>
      </w:tr>
      <w:tr>
        <w:tc>
          <w:tcPr>
            <w:tcW w:type="dxa" w:w="567"/>
          </w:tcPr>
          <w:p>
            <w:r/>
            <w:r>
              <w:rPr>
                <w:sz w:val="18"/>
              </w:rPr>
              <w:t>A7</w:t>
            </w:r>
          </w:p>
        </w:tc>
        <w:tc>
          <w:tcPr>
            <w:tcW w:type="dxa" w:w="3402"/>
          </w:tcPr>
          <w:p>
            <w:r/>
            <w:r>
              <w:rPr>
                <w:sz w:val="18"/>
              </w:rPr>
              <w:t>Evaluar en esta retrospectiva el reparto por historia completa</w:t>
            </w:r>
          </w:p>
        </w:tc>
        <w:tc>
          <w:tcPr>
            <w:tcW w:type="dxa" w:w="1247"/>
          </w:tcPr>
          <w:p>
            <w:r/>
            <w:r>
              <w:rPr>
                <w:sz w:val="18"/>
              </w:rPr>
              <w:t>Resuelto hoy</w:t>
            </w:r>
          </w:p>
        </w:tc>
        <w:tc>
          <w:tcPr>
            <w:tcW w:type="dxa" w:w="4422"/>
          </w:tcPr>
          <w:p>
            <w:r/>
            <w:r>
              <w:rPr>
                <w:sz w:val="18"/>
              </w:rPr>
              <w:t>Se adopta: acuerdo A10.</w:t>
            </w:r>
          </w:p>
        </w:tc>
      </w:tr>
      <w:tr>
        <w:tc>
          <w:tcPr>
            <w:tcW w:type="dxa" w:w="567"/>
          </w:tcPr>
          <w:p>
            <w:r/>
            <w:r>
              <w:rPr>
                <w:sz w:val="18"/>
              </w:rPr>
              <w:t>A8</w:t>
            </w:r>
          </w:p>
        </w:tc>
        <w:tc>
          <w:tcPr>
            <w:tcW w:type="dxa" w:w="3402"/>
          </w:tcPr>
          <w:p>
            <w:r/>
            <w:r>
              <w:rPr>
                <w:sz w:val="18"/>
              </w:rPr>
              <w:t>Reglas de negocio validadas también en el SP (Retro 2)</w:t>
            </w:r>
          </w:p>
        </w:tc>
        <w:tc>
          <w:tcPr>
            <w:tcW w:type="dxa" w:w="1247"/>
          </w:tcPr>
          <w:p>
            <w:r/>
            <w:r>
              <w:rPr>
                <w:sz w:val="18"/>
              </w:rPr>
              <w:t>Cumplido</w:t>
            </w:r>
          </w:p>
        </w:tc>
        <w:tc>
          <w:tcPr>
            <w:tcW w:type="dxa" w:w="4422"/>
          </w:tcPr>
          <w:p>
            <w:r/>
            <w:r>
              <w:rPr>
                <w:sz w:val="18"/>
              </w:rPr>
              <w:t>Se aplicó en inventario: movimientos en transacción y códigos únicos validados en la base.</w:t>
            </w:r>
          </w:p>
        </w:tc>
      </w:tr>
      <w:tr>
        <w:tc>
          <w:tcPr>
            <w:tcW w:type="dxa" w:w="567"/>
          </w:tcPr>
          <w:p>
            <w:r/>
            <w:r>
              <w:rPr>
                <w:sz w:val="18"/>
              </w:rPr>
              <w:t>A9</w:t>
            </w:r>
          </w:p>
        </w:tc>
        <w:tc>
          <w:tcPr>
            <w:tcW w:type="dxa" w:w="3402"/>
          </w:tcPr>
          <w:p>
            <w:r/>
            <w:r>
              <w:rPr>
                <w:sz w:val="18"/>
              </w:rPr>
              <w:t>Balancear la carga y anotar horas reales (Retro 2)</w:t>
            </w:r>
          </w:p>
        </w:tc>
        <w:tc>
          <w:tcPr>
            <w:tcW w:type="dxa" w:w="1247"/>
          </w:tcPr>
          <w:p>
            <w:r/>
            <w:r>
              <w:rPr>
                <w:sz w:val="18"/>
              </w:rPr>
              <w:t>No cumplido</w:t>
            </w:r>
          </w:p>
        </w:tc>
        <w:tc>
          <w:tcPr>
            <w:tcW w:type="dxa" w:w="4422"/>
          </w:tcPr>
          <w:p>
            <w:r/>
            <w:r>
              <w:rPr>
                <w:sz w:val="18"/>
              </w:rPr>
              <w:t>El desbalance empeoró: se cambia la forma de repartir (A10).</w:t>
            </w:r>
          </w:p>
        </w:tc>
      </w:tr>
    </w:tbl>
    <w:p>
      <w:pPr>
        <w:spacing w:after="40"/>
      </w:pPr>
    </w:p>
    <w:p>
      <w:pPr>
        <w:pStyle w:val="Heading1"/>
      </w:pPr>
      <w:r>
        <w:t>Comentarios y feedback del cliente</w:t>
      </w:r>
    </w:p>
    <w:p>
      <w:pPr>
        <w:spacing w:after="120"/>
      </w:pPr>
      <w:r>
        <w:rPr>
          <w:b w:val="0"/>
          <w:i/>
          <w:sz w:val="21"/>
        </w:rPr>
        <w:t>Lo que dijeron los stakeholders de Hamburgo S.A. en la Sprint Review de este Sprint, y qué hace el equipo con cada comentario.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19"/>
            <w:shd w:val="clear" w:color="auto" w:fill="E8E5F7"/>
          </w:tcPr>
          <w:p>
            <w:r/>
            <w:r>
              <w:rPr>
                <w:b/>
                <w:sz w:val="19"/>
              </w:rPr>
              <w:t>Comentario del cliente</w:t>
            </w:r>
          </w:p>
        </w:tc>
        <w:tc>
          <w:tcPr>
            <w:tcW w:type="dxa" w:w="4535"/>
            <w:shd w:val="clear" w:color="auto" w:fill="E8E5F7"/>
          </w:tcPr>
          <w:p>
            <w:r/>
            <w:r>
              <w:rPr>
                <w:b/>
                <w:sz w:val="19"/>
              </w:rPr>
              <w:t>Qué hace el equipo</w:t>
            </w:r>
          </w:p>
        </w:tc>
      </w:tr>
      <w:tr>
        <w:tc>
          <w:tcPr>
            <w:tcW w:type="dxa" w:w="4819"/>
          </w:tcPr>
          <w:p>
            <w:r/>
            <w:r>
              <w:rPr>
                <w:sz w:val="19"/>
              </w:rPr>
              <w:t>El inventario es lo de más valor inmediato: con el maestro cargado desde la planilla y las ubicaciones etiquetadas, la bodega puede ordenarse ya.</w:t>
            </w:r>
          </w:p>
        </w:tc>
        <w:tc>
          <w:tcPr>
            <w:tcW w:type="dxa" w:w="4535"/>
          </w:tcPr>
          <w:p>
            <w:r/>
            <w:r>
              <w:rPr>
                <w:sz w:val="19"/>
              </w:rPr>
              <w:t>Se mantiene el orden del Product Backlog; el inventario queda disponible para empezar la carga en la planta.</w:t>
            </w:r>
          </w:p>
        </w:tc>
      </w:tr>
      <w:tr>
        <w:tc>
          <w:tcPr>
            <w:tcW w:type="dxa" w:w="4819"/>
          </w:tcPr>
          <w:p>
            <w:r/>
            <w:r>
              <w:rPr>
                <w:sz w:val="19"/>
              </w:rPr>
              <w:t>Quieren ver en el Sprint 4 las programaciones generando trabajo de verdad: una fecha proyectada no les sirve hasta que es una tarea del día.</w:t>
            </w:r>
          </w:p>
        </w:tc>
        <w:tc>
          <w:tcPr>
            <w:tcW w:type="dxa" w:w="4535"/>
          </w:tcPr>
          <w:p>
            <w:r/>
            <w:r>
              <w:rPr>
                <w:sz w:val="19"/>
              </w:rPr>
              <w:t>Es el objetivo del Sprint 4 «Trabajo planificado»; HU-076 se verifica con el plan (Decisión 2 de la Review).</w:t>
            </w:r>
          </w:p>
        </w:tc>
      </w:tr>
      <w:tr>
        <w:tc>
          <w:tcPr>
            <w:tcW w:type="dxa" w:w="4819"/>
          </w:tcPr>
          <w:p>
            <w:r/>
            <w:r>
              <w:rPr>
                <w:sz w:val="19"/>
              </w:rPr>
              <w:t>Quieren probar las etiquetas sobre la plancha adhesiva de su bodega antes de imprimir en cantidad.</w:t>
            </w:r>
          </w:p>
        </w:tc>
        <w:tc>
          <w:tcPr>
            <w:tcW w:type="dxa" w:w="4535"/>
          </w:tcPr>
          <w:p>
            <w:r/>
            <w:r>
              <w:rPr>
                <w:sz w:val="19"/>
              </w:rPr>
              <w:t>Prueba de etiquetas sobre la plancha de Hamburgo en el Sprint 4 (Catalina Pescio con Marcela Aravena).</w:t>
            </w:r>
          </w:p>
        </w:tc>
      </w:tr>
    </w:tbl>
    <w:p>
      <w:pPr>
        <w:spacing w:after="40"/>
      </w:pPr>
    </w:p>
    <w:p>
      <w:pPr>
        <w:pStyle w:val="Heading1"/>
      </w:pPr>
      <w:r>
        <w:t>3. Qué salió bien</w:t>
      </w:r>
    </w:p>
    <w:p>
      <w:pPr>
        <w:pStyle w:val="ListBullet"/>
        <w:spacing w:after="60"/>
      </w:pPr>
      <w:r>
        <w:rPr>
          <w:sz w:val="21"/>
        </w:rPr>
        <w:t>Se cerraron 28 de 29 historias en el Sprint más grande del proyecto, y los 82 casos de aceptación cumplen.</w:t>
      </w:r>
    </w:p>
    <w:p>
      <w:pPr>
        <w:pStyle w:val="ListBullet"/>
        <w:spacing w:after="60"/>
      </w:pPr>
      <w:r>
        <w:rPr>
          <w:sz w:val="21"/>
        </w:rPr>
        <w:t>Probar encontró 6 defectos reales antes de la Review —por ejemplo, el rollo térmico que se imprimía como A4 o el detector de inventario que nunca cerraba una alerta— y todos quedaron corregidos.</w:t>
      </w:r>
    </w:p>
    <w:p>
      <w:pPr>
        <w:pStyle w:val="ListBullet"/>
        <w:spacing w:after="60"/>
      </w:pPr>
      <w:r>
        <w:rPr>
          <w:sz w:val="21"/>
        </w:rPr>
        <w:t>Los códigos automáticos por módulo terminaron con los códigos escritos a mano, que se repetían entre personas.</w:t>
      </w:r>
    </w:p>
    <w:p>
      <w:pPr>
        <w:pStyle w:val="ListBullet"/>
        <w:spacing w:after="60"/>
      </w:pPr>
      <w:r>
        <w:rPr>
          <w:sz w:val="21"/>
        </w:rPr>
        <w:t>Se acordó y se respetó que ningún movimiento de inventario se graba fuera de transacción: si falla el detalle, no queda el encabezado.</w:t>
      </w:r>
    </w:p>
    <w:p>
      <w:pPr>
        <w:pStyle w:val="ListBullet"/>
        <w:spacing w:after="60"/>
      </w:pPr>
      <w:r>
        <w:rPr>
          <w:sz w:val="21"/>
        </w:rPr>
        <w:t>Una sola tabla de programación para los tres módulos que la usan —planes, checklists y tareas—: un solo motor de recurrencia.</w:t>
      </w:r>
    </w:p>
    <w:p>
      <w:pPr>
        <w:pStyle w:val="Heading1"/>
      </w:pPr>
      <w:r>
        <w:t>4. Qué no salió bien</w:t>
      </w:r>
    </w:p>
    <w:p>
      <w:pPr>
        <w:pStyle w:val="ListBullet"/>
        <w:spacing w:after="60"/>
      </w:pPr>
      <w:r>
        <w:rPr>
          <w:sz w:val="21"/>
        </w:rPr>
        <w:t>La carga quedó muy desbalanceada: Bryan terminó 226 tareas, Catalina 54 y Emilio 25. Repartir por tipo de tarea concentró todo lo de programación y de inventario en una persona, y el tablero lo mostró desde la primera semana.</w:t>
      </w:r>
    </w:p>
    <w:p>
      <w:pPr>
        <w:pStyle w:val="ListBullet"/>
        <w:spacing w:after="60"/>
      </w:pPr>
      <w:r>
        <w:rPr>
          <w:sz w:val="21"/>
        </w:rPr>
        <w:t>Dependencias entre Sprints que no se vieron al planificar: HU-076 no puede generar ocurrencias sin el plan del Sprint 4, y la programación por condición y por medidor dependían de estructuras del Sprint 2 (impedimentos n.º 6 a 8).</w:t>
      </w:r>
    </w:p>
    <w:p>
      <w:pPr>
        <w:pStyle w:val="ListBullet"/>
        <w:spacing w:after="60"/>
      </w:pPr>
      <w:r>
        <w:rPr>
          <w:sz w:val="21"/>
        </w:rPr>
        <w:t>Decisiones de modelo que quedaron abiertas todo el Sprint: el medidor amarrado a un solo horómetro y la falta de feriados en un sistema multipaís.</w:t>
      </w:r>
    </w:p>
    <w:p>
      <w:pPr>
        <w:pStyle w:val="ListBullet"/>
        <w:spacing w:after="60"/>
      </w:pPr>
      <w:r>
        <w:rPr>
          <w:sz w:val="21"/>
        </w:rPr>
        <w:t>La salida de compilación de ASP.NET estaba versionada en el repositorio y ensuciaba todos los diff; y un merge dejó master sin compilar.</w:t>
      </w:r>
    </w:p>
    <w:p>
      <w:pPr>
        <w:pStyle w:val="ListBullet"/>
        <w:spacing w:after="60"/>
      </w:pPr>
      <w:r>
        <w:rPr>
          <w:sz w:val="21"/>
        </w:rPr>
        <w:t>Emilio tuvo carga académica de otro ramo en la semana 1 y la capacidad real del Sprint fue menor a la planificada.</w:t>
      </w:r>
    </w:p>
    <w:p>
      <w:pPr>
        <w:pStyle w:val="Heading1"/>
      </w:pPr>
      <w:r>
        <w:t>5. Qué vamos a cambiar · acuerdos</w:t>
      </w:r>
    </w:p>
    <w:p>
      <w:pPr>
        <w:spacing w:after="120"/>
      </w:pPr>
      <w:r>
        <w:rPr>
          <w:b w:val="0"/>
          <w:i/>
          <w:sz w:val="21"/>
        </w:rPr>
        <w:t>Cada acuerdo tiene un dueño y una fecha; se revisan en la próxima retrospectiva.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567"/>
            <w:shd w:val="clear" w:color="auto" w:fill="E8E5F7"/>
          </w:tcPr>
          <w:p>
            <w:r/>
            <w:r>
              <w:rPr>
                <w:b/>
                <w:sz w:val="18"/>
              </w:rPr>
              <w:t>N.º</w:t>
            </w:r>
          </w:p>
        </w:tc>
        <w:tc>
          <w:tcPr>
            <w:tcW w:type="dxa" w:w="5953"/>
            <w:shd w:val="clear" w:color="auto" w:fill="E8E5F7"/>
          </w:tcPr>
          <w:p>
            <w:r/>
            <w:r>
              <w:rPr>
                <w:b/>
                <w:sz w:val="18"/>
              </w:rPr>
              <w:t>Acuerdo</w:t>
            </w:r>
          </w:p>
        </w:tc>
        <w:tc>
          <w:tcPr>
            <w:tcW w:type="dxa" w:w="1871"/>
            <w:shd w:val="clear" w:color="auto" w:fill="E8E5F7"/>
          </w:tcPr>
          <w:p>
            <w:r/>
            <w:r>
              <w:rPr>
                <w:b/>
                <w:sz w:val="18"/>
              </w:rPr>
              <w:t>Dueño</w:t>
            </w:r>
          </w:p>
        </w:tc>
        <w:tc>
          <w:tcPr>
            <w:tcW w:type="dxa" w:w="1247"/>
            <w:shd w:val="clear" w:color="auto" w:fill="E8E5F7"/>
          </w:tcPr>
          <w:p>
            <w:r/>
            <w:r>
              <w:rPr>
                <w:b/>
                <w:sz w:val="18"/>
              </w:rPr>
              <w:t>Fecha</w:t>
            </w:r>
          </w:p>
        </w:tc>
      </w:tr>
      <w:tr>
        <w:tc>
          <w:tcPr>
            <w:tcW w:type="dxa" w:w="567"/>
          </w:tcPr>
          <w:p>
            <w:r/>
            <w:r>
              <w:rPr>
                <w:sz w:val="18"/>
              </w:rPr>
              <w:t>A10</w:t>
            </w:r>
          </w:p>
        </w:tc>
        <w:tc>
          <w:tcPr>
            <w:tcW w:type="dxa" w:w="5953"/>
          </w:tcPr>
          <w:p>
            <w:r/>
            <w:r>
              <w:rPr>
                <w:sz w:val="18"/>
              </w:rPr>
              <w:t>Desde el Sprint 4 se reparte por historia completa: cada historia tiene un dueño único que hace su desarrollo (modelo, SP, API, pantallas, menú y permiso), y el bloque de verificación queda en otro integrante. Se balancean las horas hasta dejar los tres totales parejos.</w:t>
            </w:r>
          </w:p>
        </w:tc>
        <w:tc>
          <w:tcPr>
            <w:tcW w:type="dxa" w:w="1871"/>
          </w:tcPr>
          <w:p>
            <w:r/>
            <w:r>
              <w:rPr>
                <w:sz w:val="18"/>
              </w:rPr>
              <w:t>Emilio Fuentes</w:t>
            </w:r>
          </w:p>
        </w:tc>
        <w:tc>
          <w:tcPr>
            <w:tcW w:type="dxa" w:w="1247"/>
          </w:tcPr>
          <w:p>
            <w:r/>
            <w:r>
              <w:rPr>
                <w:sz w:val="18"/>
              </w:rPr>
              <w:t>Sprint Planning 4 · 14-10-2026</w:t>
            </w:r>
          </w:p>
        </w:tc>
      </w:tr>
      <w:tr>
        <w:tc>
          <w:tcPr>
            <w:tcW w:type="dxa" w:w="567"/>
          </w:tcPr>
          <w:p>
            <w:r/>
            <w:r>
              <w:rPr>
                <w:sz w:val="18"/>
              </w:rPr>
              <w:t>A11</w:t>
            </w:r>
          </w:p>
        </w:tc>
        <w:tc>
          <w:tcPr>
            <w:tcW w:type="dxa" w:w="5953"/>
          </w:tcPr>
          <w:p>
            <w:r/>
            <w:r>
              <w:rPr>
                <w:sz w:val="18"/>
              </w:rPr>
              <w:t>Antes de comprometer una historia se revisan sus dependencias con otros Sprints; si depende de algo que no existe, se resuelve la decisión de modelo o se reordena.</w:t>
            </w:r>
          </w:p>
        </w:tc>
        <w:tc>
          <w:tcPr>
            <w:tcW w:type="dxa" w:w="1871"/>
          </w:tcPr>
          <w:p>
            <w:r/>
            <w:r>
              <w:rPr>
                <w:sz w:val="18"/>
              </w:rPr>
              <w:t>Catalina Pescio</w:t>
            </w:r>
          </w:p>
        </w:tc>
        <w:tc>
          <w:tcPr>
            <w:tcW w:type="dxa" w:w="1247"/>
          </w:tcPr>
          <w:p>
            <w:r/>
            <w:r>
              <w:rPr>
                <w:sz w:val="18"/>
              </w:rPr>
              <w:t>Desde el Sprint Planning 4</w:t>
            </w:r>
          </w:p>
        </w:tc>
      </w:tr>
      <w:tr>
        <w:tc>
          <w:tcPr>
            <w:tcW w:type="dxa" w:w="567"/>
          </w:tcPr>
          <w:p>
            <w:r/>
            <w:r>
              <w:rPr>
                <w:sz w:val="18"/>
              </w:rPr>
              <w:t>A12</w:t>
            </w:r>
          </w:p>
        </w:tc>
        <w:tc>
          <w:tcPr>
            <w:tcW w:type="dxa" w:w="5953"/>
          </w:tcPr>
          <w:p>
            <w:r/>
            <w:r>
              <w:rPr>
                <w:sz w:val="18"/>
              </w:rPr>
              <w:t>La salida de compilación queda fuera del repositorio (.gitignore) y nadie mergea a master sin compilar antes.</w:t>
            </w:r>
          </w:p>
        </w:tc>
        <w:tc>
          <w:tcPr>
            <w:tcW w:type="dxa" w:w="1871"/>
          </w:tcPr>
          <w:p>
            <w:r/>
            <w:r>
              <w:rPr>
                <w:sz w:val="18"/>
              </w:rPr>
              <w:t>Emilio Fuentes</w:t>
            </w:r>
          </w:p>
        </w:tc>
        <w:tc>
          <w:tcPr>
            <w:tcW w:type="dxa" w:w="1247"/>
          </w:tcPr>
          <w:p>
            <w:r/>
            <w:r>
              <w:rPr>
                <w:sz w:val="18"/>
              </w:rPr>
              <w:t>14-10-2026</w:t>
            </w:r>
          </w:p>
        </w:tc>
      </w:tr>
      <w:tr>
        <w:tc>
          <w:tcPr>
            <w:tcW w:type="dxa" w:w="567"/>
          </w:tcPr>
          <w:p>
            <w:r/>
            <w:r>
              <w:rPr>
                <w:sz w:val="18"/>
              </w:rPr>
              <w:t>A13</w:t>
            </w:r>
          </w:p>
        </w:tc>
        <w:tc>
          <w:tcPr>
            <w:tcW w:type="dxa" w:w="5953"/>
          </w:tcPr>
          <w:p>
            <w:r/>
            <w:r>
              <w:rPr>
                <w:sz w:val="18"/>
              </w:rPr>
              <w:t>La capacidad de cada integrante se declara en el Sprint Planning, incluida la carga de otros ramos, y el compromiso se ajusta a ella.</w:t>
            </w:r>
          </w:p>
        </w:tc>
        <w:tc>
          <w:tcPr>
            <w:tcW w:type="dxa" w:w="1871"/>
          </w:tcPr>
          <w:p>
            <w:r/>
            <w:r>
              <w:rPr>
                <w:sz w:val="18"/>
              </w:rPr>
              <w:t>Equipo Scrum</w:t>
            </w:r>
          </w:p>
        </w:tc>
        <w:tc>
          <w:tcPr>
            <w:tcW w:type="dxa" w:w="1247"/>
          </w:tcPr>
          <w:p>
            <w:r/>
            <w:r>
              <w:rPr>
                <w:sz w:val="18"/>
              </w:rPr>
              <w:t>Sprint Planning 4</w:t>
            </w:r>
          </w:p>
        </w:tc>
      </w:tr>
    </w:tbl>
    <w:p>
      <w:pPr>
        <w:spacing w:after="40"/>
      </w:pPr>
    </w:p>
    <w:p>
      <w:pPr>
        <w:pStyle w:val="Heading1"/>
      </w:pPr>
      <w:r>
        <w:t>6. Ajustes a la Definition of Done</w:t>
      </w:r>
    </w:p>
    <w:p>
      <w:pPr>
        <w:pStyle w:val="ListBullet"/>
        <w:spacing w:after="60"/>
      </w:pPr>
      <w:r>
        <w:rPr>
          <w:sz w:val="21"/>
        </w:rPr>
        <w:t>Una historia que genera datos para otra (como HU-076 con el plan) se da por terminada con lo que depende de su Sprint, y el criterio que necesita la otra historia se verifica cuando esa exista; queda anotado en la historia.</w:t>
      </w:r>
    </w:p>
    <w:p>
      <w:pPr>
        <w:pStyle w:val="ListBullet"/>
        <w:spacing w:after="60"/>
      </w:pPr>
      <w:r>
        <w:rPr>
          <w:sz w:val="21"/>
        </w:rPr>
        <w:t>Todo movimiento de inventario debe grabarse dentro de una transacción; es criterio de revisión de código.</w:t>
      </w:r>
    </w:p>
    <w:p>
      <w:pPr>
        <w:pStyle w:val="Heading1"/>
      </w:pPr>
      <w:r>
        <w:t>7. Cierre</w:t>
      </w:r>
    </w:p>
    <w:p>
      <w:pPr>
        <w:spacing w:after="120"/>
      </w:pPr>
      <w:r>
        <w:rPr>
          <w:b w:val="0"/>
          <w:i w:val="0"/>
          <w:sz w:val="21"/>
        </w:rPr>
        <w:t>El equipo cierra el Sprint más grande del proyecto con el incremento aceptado, pero con una carga que no se puede repetir. El cambio de reparto (A10) es la principal mejora que se lleva al Sprint 4.</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835"/>
            <w:shd w:val="clear" w:color="auto" w:fill="E8E5F7"/>
          </w:tcPr>
          <w:p>
            <w:r/>
            <w:r>
              <w:rPr>
                <w:b/>
                <w:sz w:val="19"/>
              </w:rPr>
              <w:t>Nombre</w:t>
            </w:r>
          </w:p>
        </w:tc>
        <w:tc>
          <w:tcPr>
            <w:tcW w:type="dxa" w:w="4535"/>
            <w:shd w:val="clear" w:color="auto" w:fill="E8E5F7"/>
          </w:tcPr>
          <w:p>
            <w:r/>
            <w:r>
              <w:rPr>
                <w:b/>
                <w:sz w:val="19"/>
              </w:rPr>
              <w:t>Rol</w:t>
            </w:r>
          </w:p>
        </w:tc>
        <w:tc>
          <w:tcPr>
            <w:tcW w:type="dxa" w:w="1984"/>
            <w:shd w:val="clear" w:color="auto" w:fill="E8E5F7"/>
          </w:tcPr>
          <w:p>
            <w:r/>
            <w:r>
              <w:rPr>
                <w:b/>
                <w:sz w:val="19"/>
              </w:rPr>
              <w:t>Firma</w:t>
            </w:r>
          </w:p>
        </w:tc>
      </w:tr>
      <w:tr>
        <w:tc>
          <w:tcPr>
            <w:tcW w:type="dxa" w:w="2835"/>
          </w:tcPr>
          <w:p>
            <w:r/>
            <w:r>
              <w:rPr>
                <w:sz w:val="19"/>
              </w:rPr>
              <w:t>Catalina Pescio</w:t>
            </w:r>
          </w:p>
        </w:tc>
        <w:tc>
          <w:tcPr>
            <w:tcW w:type="dxa" w:w="4535"/>
          </w:tcPr>
          <w:p>
            <w:r/>
            <w:r>
              <w:rPr>
                <w:sz w:val="19"/>
              </w:rPr>
              <w:t>Product Owner</w:t>
            </w:r>
          </w:p>
        </w:tc>
        <w:tc>
          <w:tcPr>
            <w:tcW w:type="dxa" w:w="1984"/>
          </w:tcPr>
          <w:p>
            <w:r/>
            <w:r>
              <w:rPr>
                <w:sz w:val="19"/>
              </w:rPr>
            </w:r>
          </w:p>
        </w:tc>
      </w:tr>
      <w:tr>
        <w:tc>
          <w:tcPr>
            <w:tcW w:type="dxa" w:w="2835"/>
          </w:tcPr>
          <w:p>
            <w:r/>
            <w:r>
              <w:rPr>
                <w:sz w:val="19"/>
              </w:rPr>
              <w:t>Emilio Fuentes</w:t>
            </w:r>
          </w:p>
        </w:tc>
        <w:tc>
          <w:tcPr>
            <w:tcW w:type="dxa" w:w="4535"/>
          </w:tcPr>
          <w:p>
            <w:r/>
            <w:r>
              <w:rPr>
                <w:sz w:val="19"/>
              </w:rPr>
              <w:t>Scrum Master</w:t>
            </w:r>
          </w:p>
        </w:tc>
        <w:tc>
          <w:tcPr>
            <w:tcW w:type="dxa" w:w="1984"/>
          </w:tcPr>
          <w:p>
            <w:r/>
            <w:r>
              <w:rPr>
                <w:sz w:val="19"/>
              </w:rPr>
            </w:r>
          </w:p>
        </w:tc>
      </w:tr>
      <w:tr>
        <w:tc>
          <w:tcPr>
            <w:tcW w:type="dxa" w:w="2835"/>
          </w:tcPr>
          <w:p>
            <w:r/>
            <w:r>
              <w:rPr>
                <w:sz w:val="19"/>
              </w:rPr>
              <w:t>Bryan Chávez</w:t>
            </w:r>
          </w:p>
        </w:tc>
        <w:tc>
          <w:tcPr>
            <w:tcW w:type="dxa" w:w="4535"/>
          </w:tcPr>
          <w:p>
            <w:r/>
            <w:r>
              <w:rPr>
                <w:sz w:val="19"/>
              </w:rPr>
              <w:t>Developer</w:t>
            </w:r>
          </w:p>
        </w:tc>
        <w:tc>
          <w:tcPr>
            <w:tcW w:type="dxa" w:w="1984"/>
          </w:tcPr>
          <w:p>
            <w:r/>
            <w:r>
              <w:rPr>
                <w:sz w:val="19"/>
              </w:rPr>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